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outlineLvl w:val="0"/>
        <w:rPr>
          <w:rFonts w:ascii="Times New Roman" w:hAnsi="Times New Roman" w:eastAsia="黑体" w:cs="Times New Roman"/>
          <w:szCs w:val="32"/>
        </w:rPr>
      </w:pPr>
      <w:r>
        <w:rPr>
          <w:rFonts w:hint="eastAsia" w:ascii="Times New Roman" w:hAnsi="Times New Roman" w:eastAsia="黑体" w:cs="Times New Roman"/>
          <w:szCs w:val="32"/>
        </w:rPr>
        <w:t>附件3</w:t>
      </w:r>
    </w:p>
    <w:p>
      <w:pPr>
        <w:snapToGrid w:val="0"/>
        <w:spacing w:line="540" w:lineRule="exact"/>
        <w:contextualSpacing/>
        <w:jc w:val="center"/>
        <w:rPr>
          <w:rFonts w:ascii="Times New Roman" w:hAnsi="Times New Roman" w:eastAsia="仿宋_GB2312"/>
          <w:b/>
          <w:sz w:val="24"/>
        </w:rPr>
      </w:pPr>
    </w:p>
    <w:p>
      <w:pPr>
        <w:spacing w:line="540" w:lineRule="exact"/>
        <w:jc w:val="center"/>
        <w:outlineLvl w:val="0"/>
        <w:rPr>
          <w:rFonts w:ascii="Times New Roman" w:hAnsi="Times New Roman" w:eastAsia="方正小标宋简体" w:cs="宋体"/>
          <w:sz w:val="44"/>
          <w:szCs w:val="44"/>
          <w:lang w:eastAsia="zh-Hans"/>
        </w:rPr>
      </w:pPr>
      <w:r>
        <w:rPr>
          <w:rFonts w:hint="eastAsia" w:ascii="Times New Roman" w:hAnsi="Times New Roman" w:eastAsia="方正小标宋简体" w:cs="宋体"/>
          <w:sz w:val="44"/>
          <w:szCs w:val="44"/>
          <w:lang w:eastAsia="zh-Hans"/>
        </w:rPr>
        <w:t>其他</w:t>
      </w:r>
      <w:r>
        <w:rPr>
          <w:rFonts w:ascii="Times New Roman" w:hAnsi="Times New Roman" w:eastAsia="方正小标宋简体" w:cs="Times New Roman"/>
          <w:sz w:val="44"/>
          <w:szCs w:val="44"/>
          <w:lang w:eastAsia="zh-Hans"/>
        </w:rPr>
        <w:t>行业</w:t>
      </w:r>
      <w:r>
        <w:rPr>
          <w:rFonts w:hint="eastAsia" w:ascii="Times New Roman" w:hAnsi="Times New Roman" w:eastAsia="方正小标宋简体" w:cs="宋体"/>
          <w:sz w:val="44"/>
          <w:szCs w:val="44"/>
          <w:lang w:eastAsia="zh-Hans"/>
        </w:rPr>
        <w:t>中小企业数字化水平评测表</w:t>
      </w:r>
    </w:p>
    <w:p>
      <w:pPr>
        <w:spacing w:line="540" w:lineRule="exact"/>
        <w:jc w:val="center"/>
        <w:outlineLvl w:val="0"/>
        <w:rPr>
          <w:rFonts w:ascii="Times New Roman" w:hAnsi="Times New Roman" w:eastAsia="方正小标宋简体" w:cs="宋体"/>
          <w:sz w:val="44"/>
          <w:szCs w:val="44"/>
        </w:rPr>
      </w:pPr>
      <w:r>
        <w:rPr>
          <w:rFonts w:hint="eastAsia" w:ascii="Times New Roman" w:hAnsi="Times New Roman" w:eastAsia="方正小标宋简体" w:cs="宋体"/>
          <w:sz w:val="44"/>
          <w:szCs w:val="44"/>
        </w:rPr>
        <w:t>（2022年版）</w:t>
      </w:r>
      <w:r>
        <w:rPr>
          <w:rFonts w:ascii="Times New Roman" w:hAnsi="Times New Roman" w:eastAsia="方正小标宋简体" w:cs="宋体"/>
          <w:sz w:val="44"/>
          <w:szCs w:val="44"/>
          <w:vertAlign w:val="superscript"/>
          <w:lang w:eastAsia="zh-Hans"/>
        </w:rPr>
        <w:footnoteReference w:id="0"/>
      </w:r>
    </w:p>
    <w:p>
      <w:pPr>
        <w:spacing w:line="540" w:lineRule="exact"/>
        <w:ind w:firstLine="640"/>
        <w:rPr>
          <w:rFonts w:ascii="Times New Roman" w:hAnsi="Times New Roman" w:eastAsia="仿宋_GB2312"/>
          <w:szCs w:val="32"/>
        </w:rPr>
      </w:pPr>
    </w:p>
    <w:tbl>
      <w:tblPr>
        <w:tblStyle w:val="115"/>
        <w:tblW w:w="90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1166"/>
        <w:gridCol w:w="809"/>
        <w:gridCol w:w="5432"/>
        <w:gridCol w:w="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174" w:type="dxa"/>
            <w:vAlign w:val="center"/>
          </w:tcPr>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b/>
                <w:sz w:val="24"/>
              </w:rPr>
              <w:t>一级指标及权重</w:t>
            </w:r>
          </w:p>
        </w:tc>
        <w:tc>
          <w:tcPr>
            <w:tcW w:w="1166" w:type="dxa"/>
            <w:vAlign w:val="center"/>
          </w:tcPr>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b/>
                <w:sz w:val="24"/>
              </w:rPr>
              <w:t>二级指标及权重</w:t>
            </w:r>
          </w:p>
        </w:tc>
        <w:tc>
          <w:tcPr>
            <w:tcW w:w="809" w:type="dxa"/>
            <w:vAlign w:val="center"/>
          </w:tcPr>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b/>
                <w:sz w:val="24"/>
              </w:rPr>
              <w:t>序号</w:t>
            </w:r>
          </w:p>
        </w:tc>
        <w:tc>
          <w:tcPr>
            <w:tcW w:w="5432" w:type="dxa"/>
            <w:vAlign w:val="center"/>
          </w:tcPr>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b/>
                <w:sz w:val="24"/>
              </w:rPr>
              <w:t>问卷</w:t>
            </w:r>
          </w:p>
        </w:tc>
        <w:tc>
          <w:tcPr>
            <w:tcW w:w="469" w:type="dxa"/>
            <w:vAlign w:val="center"/>
          </w:tcPr>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b/>
                <w:sz w:val="24"/>
              </w:rPr>
              <w:t>题型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4" w:hRule="atLeast"/>
          <w:jc w:val="center"/>
        </w:trPr>
        <w:tc>
          <w:tcPr>
            <w:tcW w:w="1174" w:type="dxa"/>
            <w:vMerge w:val="restart"/>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一、数字化基础</w:t>
            </w:r>
          </w:p>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sz w:val="24"/>
              </w:rPr>
              <w:t>（</w:t>
            </w:r>
            <w:r>
              <w:rPr>
                <w:rFonts w:ascii="Times New Roman" w:hAnsi="Times New Roman" w:eastAsia="仿宋_GB2312"/>
                <w:sz w:val="24"/>
              </w:rPr>
              <w:t>40%</w:t>
            </w:r>
            <w:r>
              <w:rPr>
                <w:rFonts w:hint="eastAsia" w:ascii="Times New Roman" w:hAnsi="Times New Roman" w:eastAsia="仿宋_GB2312"/>
                <w:sz w:val="24"/>
              </w:rPr>
              <w:t>）</w:t>
            </w: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业务</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系统（</w:t>
            </w:r>
            <w:r>
              <w:rPr>
                <w:rFonts w:ascii="Times New Roman" w:hAnsi="Times New Roman" w:eastAsia="仿宋_GB2312" w:cs="宋体"/>
                <w:kern w:val="0"/>
                <w:sz w:val="24"/>
              </w:rPr>
              <w:t>4</w:t>
            </w:r>
            <w:r>
              <w:rPr>
                <w:rFonts w:hint="eastAsia" w:ascii="Times New Roman" w:hAnsi="Times New Roman" w:eastAsia="仿宋_GB2312" w:cs="宋体"/>
                <w:kern w:val="0"/>
                <w:sz w:val="24"/>
              </w:rPr>
              <w:t>0%）</w:t>
            </w:r>
          </w:p>
          <w:p>
            <w:pPr>
              <w:snapToGrid w:val="0"/>
              <w:spacing w:line="240" w:lineRule="atLeast"/>
              <w:contextualSpacing/>
              <w:jc w:val="center"/>
              <w:rPr>
                <w:rFonts w:ascii="Times New Roman" w:hAnsi="Times New Roman" w:eastAsia="仿宋_GB2312"/>
                <w:b/>
                <w:sz w:val="24"/>
              </w:rPr>
            </w:pPr>
          </w:p>
        </w:tc>
        <w:tc>
          <w:tcPr>
            <w:tcW w:w="809" w:type="dxa"/>
            <w:vAlign w:val="center"/>
          </w:tcPr>
          <w:p>
            <w:pPr>
              <w:snapToGrid w:val="0"/>
              <w:spacing w:line="240" w:lineRule="atLeast"/>
              <w:contextualSpacing/>
              <w:jc w:val="center"/>
              <w:rPr>
                <w:rFonts w:ascii="Times New Roman" w:hAnsi="Times New Roman" w:eastAsia="仿宋_GB2312"/>
                <w:b/>
                <w:sz w:val="24"/>
              </w:rPr>
            </w:pPr>
            <w:r>
              <w:rPr>
                <w:rFonts w:ascii="Times New Roman" w:hAnsi="Times New Roman" w:eastAsia="仿宋_GB2312"/>
                <w:sz w:val="24"/>
              </w:rPr>
              <w:t>1</w:t>
            </w:r>
          </w:p>
        </w:tc>
        <w:tc>
          <w:tcPr>
            <w:tcW w:w="5432" w:type="dxa"/>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企业通过部署工业互联网公有云/私有云/混合云平台等形式，实现业务的数字化管理情况</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□单个业务环节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□关键业务环节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□绝大部分业务环节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□全覆盖</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vAlign w:val="center"/>
          </w:tcPr>
          <w:p>
            <w:pPr>
              <w:snapToGrid w:val="0"/>
              <w:spacing w:line="240" w:lineRule="atLeast"/>
              <w:contextualSpacing/>
              <w:jc w:val="center"/>
              <w:rPr>
                <w:rFonts w:ascii="Times New Roman" w:hAnsi="Times New Roman" w:eastAsia="仿宋_GB2312"/>
                <w:b/>
                <w:sz w:val="24"/>
              </w:rPr>
            </w:pPr>
            <w:r>
              <w:rPr>
                <w:rFonts w:hint="eastAsia" w:ascii="Times New Roman" w:hAnsi="Times New Roman" w:eastAsia="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数据</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资源</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cs="宋体"/>
                <w:kern w:val="0"/>
                <w:sz w:val="24"/>
              </w:rPr>
              <w:t>3</w:t>
            </w:r>
            <w:r>
              <w:rPr>
                <w:rFonts w:hint="eastAsia" w:ascii="Times New Roman" w:hAnsi="Times New Roman" w:eastAsia="仿宋_GB2312" w:cs="宋体"/>
                <w:kern w:val="0"/>
                <w:sz w:val="24"/>
              </w:rPr>
              <w:t>0%）</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sz w:val="24"/>
              </w:rPr>
            </w:pPr>
            <w:r>
              <w:rPr>
                <w:rFonts w:ascii="Times New Roman" w:hAnsi="Times New Roman"/>
                <w:sz w:val="24"/>
              </w:rPr>
              <w:t>2</w:t>
            </w:r>
          </w:p>
        </w:tc>
        <w:tc>
          <w:tcPr>
            <w:tcW w:w="5432" w:type="dxa"/>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企业实现各类数据汇聚</w:t>
            </w:r>
            <w:r>
              <w:rPr>
                <w:rFonts w:ascii="Times New Roman" w:hAnsi="Times New Roman" w:eastAsia="仿宋_GB2312"/>
                <w:sz w:val="24"/>
              </w:rPr>
              <w:t>及</w:t>
            </w:r>
            <w:r>
              <w:rPr>
                <w:rFonts w:hint="eastAsia" w:ascii="Times New Roman" w:hAnsi="Times New Roman" w:eastAsia="仿宋_GB2312"/>
                <w:sz w:val="24"/>
              </w:rPr>
              <w:t>应用</w:t>
            </w:r>
            <w:r>
              <w:rPr>
                <w:rFonts w:ascii="Times New Roman" w:hAnsi="Times New Roman" w:eastAsia="仿宋_GB2312"/>
                <w:sz w:val="24"/>
              </w:rPr>
              <w:t>的</w:t>
            </w:r>
            <w:r>
              <w:rPr>
                <w:rFonts w:hint="eastAsia" w:ascii="Times New Roman" w:hAnsi="Times New Roman" w:eastAsia="仿宋_GB2312"/>
                <w:sz w:val="24"/>
              </w:rPr>
              <w:t>情况</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□建立了统一的数据编码、数据交换格式和规则等</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□信息系统实现了数据及分析结果的跨部门共享</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□构建了数据算法模型，支撑业务人员进行数据分析</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□构建了可视化数据分析工具</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网络</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安全（</w:t>
            </w:r>
            <w:r>
              <w:rPr>
                <w:rFonts w:ascii="Times New Roman" w:hAnsi="Times New Roman" w:eastAsia="仿宋_GB2312" w:cs="宋体"/>
                <w:kern w:val="0"/>
                <w:sz w:val="24"/>
              </w:rPr>
              <w:t>30%</w:t>
            </w:r>
            <w:r>
              <w:rPr>
                <w:rFonts w:hint="eastAsia" w:ascii="Times New Roman" w:hAnsi="Times New Roman" w:eastAsia="仿宋_GB2312" w:cs="宋体"/>
                <w:kern w:val="0"/>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sz w:val="24"/>
              </w:rPr>
              <w:t>3</w:t>
            </w:r>
          </w:p>
        </w:tc>
        <w:tc>
          <w:tcPr>
            <w:tcW w:w="5432" w:type="dxa"/>
            <w:vAlign w:val="center"/>
          </w:tcPr>
          <w:p>
            <w:pPr>
              <w:snapToGrid w:val="0"/>
              <w:spacing w:line="240" w:lineRule="atLeast"/>
              <w:contextualSpacing/>
              <w:rPr>
                <w:rFonts w:ascii="Times New Roman" w:hAnsi="Times New Roman" w:eastAsia="仿宋_GB2312"/>
                <w:sz w:val="24"/>
              </w:rPr>
            </w:pPr>
            <w:r>
              <w:rPr>
                <w:rFonts w:ascii="Times New Roman" w:hAnsi="Times New Roman" w:eastAsia="仿宋_GB2312"/>
                <w:sz w:val="24"/>
              </w:rPr>
              <w:t>企业在保障网络安全方面采取的举措</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□使用了工业级网络安全产品及服务，尚未建立网络安全保障制度</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□建立了网络安全保障制度，尚未开展网络安全等级自评估</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开展了网络安全等级自评估，尚未通过第</w:t>
            </w:r>
            <w:r>
              <w:rPr>
                <w:rFonts w:hint="eastAsia" w:ascii="Times New Roman" w:hAnsi="Times New Roman" w:eastAsia="仿宋_GB2312"/>
                <w:sz w:val="24"/>
              </w:rPr>
              <w:t>三方机构的验收认定</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□网络安</w:t>
            </w:r>
            <w:r>
              <w:rPr>
                <w:rFonts w:ascii="Times New Roman" w:hAnsi="Times New Roman" w:eastAsia="仿宋_GB2312"/>
                <w:sz w:val="24"/>
              </w:rPr>
              <w:t>全等级评估通过了第三方机构的验收</w:t>
            </w:r>
            <w:r>
              <w:rPr>
                <w:rFonts w:hint="eastAsia" w:ascii="Times New Roman" w:hAnsi="Times New Roman" w:eastAsia="仿宋_GB2312"/>
                <w:sz w:val="24"/>
              </w:rPr>
              <w:t>认定</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w:t>
            </w:r>
            <w:r>
              <w:rPr>
                <w:rFonts w:ascii="Times New Roman" w:hAnsi="Times New Roman" w:eastAsia="仿宋_GB2312"/>
                <w:sz w:val="24"/>
              </w:rPr>
              <w:t>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restart"/>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二、数字化经营</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cs="宋体"/>
                <w:kern w:val="0"/>
                <w:sz w:val="24"/>
              </w:rPr>
              <w:t>30%</w:t>
            </w:r>
            <w:r>
              <w:rPr>
                <w:rFonts w:hint="eastAsia" w:ascii="Times New Roman" w:hAnsi="Times New Roman" w:eastAsia="仿宋_GB2312" w:cs="宋体"/>
                <w:kern w:val="0"/>
                <w:sz w:val="24"/>
              </w:rPr>
              <w:t>）</w:t>
            </w:r>
          </w:p>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研发</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设计</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1</w:t>
            </w:r>
            <w:r>
              <w:rPr>
                <w:rFonts w:hint="eastAsia" w:ascii="Times New Roman" w:hAnsi="Times New Roman" w:eastAsia="仿宋_GB2312"/>
                <w:sz w:val="24"/>
              </w:rPr>
              <w:t>0%）</w:t>
            </w:r>
          </w:p>
        </w:tc>
        <w:tc>
          <w:tcPr>
            <w:tcW w:w="80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sz w:val="24"/>
              </w:rPr>
            </w:pPr>
            <w:r>
              <w:rPr>
                <w:rFonts w:hint="eastAsia" w:ascii="Times New Roman" w:hAnsi="Times New Roman"/>
                <w:sz w:val="24"/>
              </w:rPr>
              <w:t>4</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企业的生产服务流程中是否涉及研发设计场景</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□是，则回答下题</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□否，则无需回答下题</w:t>
            </w:r>
          </w:p>
          <w:p>
            <w:pPr>
              <w:snapToGrid w:val="0"/>
              <w:spacing w:line="240" w:lineRule="atLeast"/>
              <w:contextualSpacing/>
              <w:rPr>
                <w:rFonts w:ascii="Times New Roman" w:hAnsi="Times New Roman" w:eastAsia="仿宋_GB2312"/>
                <w:sz w:val="24"/>
              </w:rPr>
            </w:pP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企业开展数字化研发设计的情况</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50%以上</w:t>
            </w:r>
            <w:r>
              <w:rPr>
                <w:rFonts w:hint="eastAsia" w:ascii="Times New Roman" w:hAnsi="Times New Roman" w:eastAsia="仿宋_GB2312"/>
                <w:sz w:val="24"/>
              </w:rPr>
              <w:t>关键业务</w:t>
            </w:r>
            <w:r>
              <w:rPr>
                <w:rFonts w:ascii="Times New Roman" w:hAnsi="Times New Roman" w:eastAsia="仿宋_GB2312"/>
                <w:sz w:val="24"/>
              </w:rPr>
              <w:t>研发设计项目</w:t>
            </w:r>
            <w:r>
              <w:rPr>
                <w:rFonts w:hint="eastAsia" w:ascii="Times New Roman" w:hAnsi="Times New Roman" w:eastAsia="仿宋_GB2312"/>
                <w:sz w:val="24"/>
              </w:rPr>
              <w:t>实现</w:t>
            </w:r>
            <w:r>
              <w:rPr>
                <w:rFonts w:ascii="Times New Roman" w:hAnsi="Times New Roman" w:eastAsia="仿宋_GB2312"/>
                <w:sz w:val="24"/>
              </w:rPr>
              <w:t>下列数字化场景即可勾选该项）</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hint="eastAsia" w:ascii="Times New Roman" w:hAnsi="Times New Roman" w:eastAsia="仿宋_GB2312"/>
                <w:sz w:val="24"/>
                <w:lang w:bidi="ar"/>
              </w:rPr>
              <w:t>运用各类信息资源，收集产品设计创意，开展产品创意测试与验证</w:t>
            </w:r>
          </w:p>
          <w:p>
            <w:pPr>
              <w:widowControl/>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w:t>
            </w:r>
            <w:r>
              <w:rPr>
                <w:rFonts w:hint="eastAsia" w:ascii="Times New Roman" w:hAnsi="Times New Roman" w:eastAsia="仿宋_GB2312"/>
                <w:sz w:val="24"/>
                <w:lang w:bidi="ar"/>
              </w:rPr>
              <w:t>建设和应用产品设计组件库，在研发设计过程中进行调用</w:t>
            </w:r>
          </w:p>
          <w:p>
            <w:pPr>
              <w:widowControl/>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w:t>
            </w:r>
            <w:r>
              <w:rPr>
                <w:rFonts w:hint="eastAsia" w:ascii="Times New Roman" w:hAnsi="Times New Roman" w:eastAsia="仿宋_GB2312"/>
                <w:sz w:val="24"/>
                <w:lang w:bidi="ar"/>
              </w:rPr>
              <w:t>将数字技术、网络技术、传感技术融合进产品中，提高产品的附加值</w:t>
            </w:r>
          </w:p>
          <w:p>
            <w:pPr>
              <w:widowControl/>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w:t>
            </w:r>
            <w:r>
              <w:rPr>
                <w:rFonts w:hint="eastAsia" w:ascii="Times New Roman" w:hAnsi="Times New Roman" w:eastAsia="仿宋_GB2312"/>
                <w:sz w:val="24"/>
                <w:lang w:bidi="ar"/>
              </w:rPr>
              <w:t>开展产业链上下游产品数据共享，实现产业链上下游的资源信息互通，提高研发效率</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仓储</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物流</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1</w:t>
            </w:r>
            <w:r>
              <w:rPr>
                <w:rFonts w:hint="eastAsia" w:ascii="Times New Roman" w:hAnsi="Times New Roman" w:eastAsia="仿宋_GB2312"/>
                <w:sz w:val="24"/>
              </w:rPr>
              <w:t>0%）</w:t>
            </w:r>
          </w:p>
        </w:tc>
        <w:tc>
          <w:tcPr>
            <w:tcW w:w="80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5</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企业的生产服务流程中是否涉及仓储物流场景</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□是，则回答下题</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□否，则无需回答下题</w:t>
            </w:r>
          </w:p>
          <w:p>
            <w:pPr>
              <w:snapToGrid w:val="0"/>
              <w:spacing w:line="240" w:lineRule="atLeast"/>
              <w:contextualSpacing/>
              <w:rPr>
                <w:rFonts w:ascii="Times New Roman" w:hAnsi="Times New Roman" w:eastAsia="仿宋_GB2312"/>
                <w:sz w:val="24"/>
              </w:rPr>
            </w:pP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企业仓储物流数字化场景的覆盖范围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（注1：</w:t>
            </w:r>
            <w:r>
              <w:rPr>
                <w:rFonts w:ascii="Times New Roman" w:hAnsi="Times New Roman" w:eastAsia="仿宋_GB2312"/>
                <w:sz w:val="24"/>
              </w:rPr>
              <w:t>50%以上关键</w:t>
            </w:r>
            <w:r>
              <w:rPr>
                <w:rFonts w:hint="eastAsia" w:ascii="Times New Roman" w:hAnsi="Times New Roman" w:eastAsia="仿宋_GB2312"/>
                <w:sz w:val="24"/>
              </w:rPr>
              <w:t>原料、半成品、成品等</w:t>
            </w:r>
            <w:r>
              <w:rPr>
                <w:rFonts w:ascii="Times New Roman" w:hAnsi="Times New Roman" w:eastAsia="仿宋_GB2312"/>
                <w:sz w:val="24"/>
              </w:rPr>
              <w:t>实现下列数字化场景即可勾选该项）</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（注2：通过第三方、第四方物流实现的仓储物流数字化，如覆盖下述场景也可勾选）</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物料条码管理：统一条码管理标识货物。</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智能仓储：应用数字化技术实现</w:t>
            </w:r>
            <w:r>
              <w:rPr>
                <w:rFonts w:hint="eastAsia" w:ascii="Times New Roman" w:hAnsi="Times New Roman" w:eastAsia="仿宋_GB2312"/>
                <w:sz w:val="24"/>
              </w:rPr>
              <w:t>产品</w:t>
            </w:r>
            <w:r>
              <w:rPr>
                <w:rFonts w:ascii="Times New Roman" w:hAnsi="Times New Roman" w:eastAsia="仿宋_GB2312"/>
                <w:sz w:val="24"/>
              </w:rPr>
              <w:t>自动入库（进厂）、盘库或出库（出厂）</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精准配送：应用数字化技术实现动态调度、自动配送或路径优化</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□货物</w:t>
            </w:r>
            <w:r>
              <w:rPr>
                <w:rFonts w:ascii="Times New Roman" w:hAnsi="Times New Roman" w:eastAsia="仿宋_GB2312"/>
                <w:sz w:val="24"/>
              </w:rPr>
              <w:t>实时跟踪：</w:t>
            </w:r>
            <w:r>
              <w:rPr>
                <w:rFonts w:hint="eastAsia" w:ascii="Times New Roman" w:hAnsi="Times New Roman" w:eastAsia="仿宋_GB2312"/>
                <w:sz w:val="24"/>
              </w:rPr>
              <w:t>应</w:t>
            </w:r>
            <w:r>
              <w:rPr>
                <w:rFonts w:ascii="Times New Roman" w:hAnsi="Times New Roman" w:eastAsia="仿宋_GB2312"/>
                <w:sz w:val="24"/>
              </w:rPr>
              <w:t>用数字化技术实现</w:t>
            </w:r>
            <w:r>
              <w:rPr>
                <w:rFonts w:hint="eastAsia" w:ascii="Times New Roman" w:hAnsi="Times New Roman" w:eastAsia="仿宋_GB2312"/>
                <w:sz w:val="24"/>
              </w:rPr>
              <w:t>货物</w:t>
            </w:r>
            <w:r>
              <w:rPr>
                <w:rFonts w:ascii="Times New Roman" w:hAnsi="Times New Roman" w:eastAsia="仿宋_GB2312"/>
                <w:sz w:val="24"/>
              </w:rPr>
              <w:t>流转的全程跟踪</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物流监测与优化：应用数字化技术实现运输配送全程跟踪或异常预警，装载能力优化或配送路径优化</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业务</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流程</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cs="Times New Roman"/>
                <w:sz w:val="24"/>
              </w:rPr>
              <w:t>20</w:t>
            </w:r>
            <w:r>
              <w:rPr>
                <w:rFonts w:hint="eastAsia" w:ascii="Times New Roman" w:hAnsi="Times New Roman" w:eastAsia="仿宋_GB2312"/>
                <w:sz w:val="24"/>
              </w:rPr>
              <w:t>%）</w:t>
            </w:r>
          </w:p>
        </w:tc>
        <w:tc>
          <w:tcPr>
            <w:tcW w:w="80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sz w:val="24"/>
              </w:rPr>
            </w:pPr>
            <w:r>
              <w:rPr>
                <w:rFonts w:hint="eastAsia" w:ascii="Times New Roman" w:hAnsi="Times New Roman"/>
                <w:sz w:val="24"/>
              </w:rPr>
              <w:t>6</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企业实现业务流程数字化场景的覆盖范围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50%以上</w:t>
            </w:r>
            <w:r>
              <w:rPr>
                <w:rFonts w:hint="eastAsia" w:ascii="Times New Roman" w:hAnsi="Times New Roman" w:eastAsia="仿宋_GB2312"/>
                <w:sz w:val="24"/>
              </w:rPr>
              <w:t>关键业务实现</w:t>
            </w:r>
            <w:r>
              <w:rPr>
                <w:rFonts w:ascii="Times New Roman" w:hAnsi="Times New Roman" w:eastAsia="仿宋_GB2312"/>
                <w:sz w:val="24"/>
              </w:rPr>
              <w:t>下列数字化场景即可勾选该项）</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□策划阶段：</w:t>
            </w:r>
            <w:r>
              <w:rPr>
                <w:rFonts w:ascii="Times New Roman" w:hAnsi="Times New Roman" w:eastAsia="仿宋_GB2312"/>
                <w:sz w:val="24"/>
              </w:rPr>
              <w:t>通过</w:t>
            </w:r>
            <w:r>
              <w:rPr>
                <w:rFonts w:hint="eastAsia" w:ascii="Times New Roman" w:hAnsi="Times New Roman" w:eastAsia="仿宋_GB2312"/>
                <w:sz w:val="24"/>
              </w:rPr>
              <w:t>信息</w:t>
            </w:r>
            <w:r>
              <w:rPr>
                <w:rFonts w:ascii="Times New Roman" w:hAnsi="Times New Roman" w:eastAsia="仿宋_GB2312"/>
                <w:sz w:val="24"/>
              </w:rPr>
              <w:t>系统</w:t>
            </w:r>
            <w:r>
              <w:rPr>
                <w:rFonts w:hint="eastAsia" w:ascii="Times New Roman" w:hAnsi="Times New Roman" w:eastAsia="仿宋_GB2312"/>
                <w:sz w:val="24"/>
              </w:rPr>
              <w:t>实现</w:t>
            </w:r>
            <w:r>
              <w:rPr>
                <w:rFonts w:ascii="Times New Roman" w:hAnsi="Times New Roman" w:eastAsia="仿宋_GB2312"/>
                <w:sz w:val="24"/>
              </w:rPr>
              <w:t>资源分配、任务分解和</w:t>
            </w:r>
            <w:r>
              <w:rPr>
                <w:rFonts w:hint="eastAsia" w:ascii="Times New Roman" w:hAnsi="Times New Roman" w:eastAsia="仿宋_GB2312"/>
                <w:sz w:val="24"/>
              </w:rPr>
              <w:t>项目</w:t>
            </w:r>
            <w:r>
              <w:rPr>
                <w:rFonts w:ascii="Times New Roman" w:hAnsi="Times New Roman" w:eastAsia="仿宋_GB2312"/>
                <w:sz w:val="24"/>
              </w:rPr>
              <w:t>节点设置</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□执行阶段：通过信息系统进行过程实施监控和反馈。</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监</w:t>
            </w:r>
            <w:r>
              <w:rPr>
                <w:rFonts w:hint="eastAsia" w:ascii="Times New Roman" w:hAnsi="Times New Roman" w:eastAsia="仿宋_GB2312"/>
                <w:sz w:val="24"/>
              </w:rPr>
              <w:t>测和控制阶段：应用信息系统监控业务绩效、资源、管理风险，对于变更可根据计划内容和时间进行管控和调整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□交付阶段：通过数字化技术创新成果交付方式，实现数字化成果交付</w:t>
            </w:r>
            <w:r>
              <w:rPr>
                <w:rFonts w:ascii="Times New Roman" w:hAnsi="Times New Roman" w:eastAsia="仿宋_GB2312"/>
                <w:sz w:val="24"/>
              </w:rPr>
              <w:t>或</w:t>
            </w:r>
            <w:r>
              <w:rPr>
                <w:rFonts w:hint="eastAsia" w:ascii="Times New Roman" w:hAnsi="Times New Roman" w:eastAsia="仿宋_GB2312"/>
                <w:sz w:val="24"/>
              </w:rPr>
              <w:t>实施成效分析</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运营</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管理</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cs="Times New Roman"/>
                <w:sz w:val="24"/>
              </w:rPr>
              <w:t>20</w:t>
            </w:r>
            <w:r>
              <w:rPr>
                <w:rFonts w:hint="eastAsia" w:ascii="Times New Roman" w:hAnsi="Times New Roman" w:eastAsia="仿宋_GB2312"/>
                <w:sz w:val="24"/>
              </w:rPr>
              <w:t>%）</w:t>
            </w:r>
          </w:p>
        </w:tc>
        <w:tc>
          <w:tcPr>
            <w:tcW w:w="80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7</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企业实现运营管理数字化场景的覆盖范围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50%以上</w:t>
            </w:r>
            <w:r>
              <w:rPr>
                <w:rFonts w:hint="eastAsia" w:ascii="Times New Roman" w:hAnsi="Times New Roman" w:eastAsia="仿宋_GB2312"/>
                <w:sz w:val="24"/>
              </w:rPr>
              <w:t>关键业务实现</w:t>
            </w:r>
            <w:r>
              <w:rPr>
                <w:rFonts w:ascii="Times New Roman" w:hAnsi="Times New Roman" w:eastAsia="仿宋_GB2312"/>
                <w:sz w:val="24"/>
              </w:rPr>
              <w:t>下列数字化场景即可勾选该项）</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□需求创造：通过数字化手段，更加精准地了解消费者的潜在需求，并通过自动化、智能化的工具提供支撑，将消费者的潜在需求转化为真实需求</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□业务设计：</w:t>
            </w:r>
            <w:r>
              <w:rPr>
                <w:rFonts w:ascii="Times New Roman" w:hAnsi="Times New Roman" w:eastAsia="仿宋_GB2312"/>
                <w:sz w:val="24"/>
              </w:rPr>
              <w:t>已通过新一代信息技术和产业技术融合创新，研制和应用新技术，开发和运营知识产权，创造新的市场机会和价值空间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□价值共创：通过大数据技术推动消费者参与数据、产品和服务的生产循环，实现消费者与企业之间、消费者相互之间</w:t>
            </w:r>
            <w:r>
              <w:rPr>
                <w:rFonts w:ascii="Times New Roman" w:hAnsi="Times New Roman" w:eastAsia="仿宋_GB2312"/>
                <w:sz w:val="24"/>
              </w:rPr>
              <w:t>或</w:t>
            </w:r>
            <w:r>
              <w:rPr>
                <w:rFonts w:hint="eastAsia" w:ascii="Times New Roman" w:hAnsi="Times New Roman" w:eastAsia="仿宋_GB2312"/>
                <w:sz w:val="24"/>
              </w:rPr>
              <w:t>企业相互之间的价值共创</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□生态圈构建：通过数字化手段将不同类型产品/服务关联起来，形成生态圈，集成式创造并满足消费者的多种需求。</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产品</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服务（20</w:t>
            </w:r>
            <w:r>
              <w:rPr>
                <w:rFonts w:ascii="Times New Roman" w:hAnsi="Times New Roman" w:eastAsia="仿宋_GB2312" w:cs="宋体"/>
                <w:kern w:val="0"/>
                <w:sz w:val="24"/>
              </w:rPr>
              <w:t>%</w:t>
            </w:r>
            <w:r>
              <w:rPr>
                <w:rFonts w:hint="eastAsia" w:ascii="Times New Roman" w:hAnsi="Times New Roman" w:eastAsia="仿宋_GB2312" w:cs="宋体"/>
                <w:kern w:val="0"/>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sz w:val="24"/>
              </w:rPr>
            </w:pPr>
            <w:r>
              <w:rPr>
                <w:rFonts w:hint="eastAsia" w:ascii="Times New Roman" w:hAnsi="Times New Roman"/>
                <w:sz w:val="24"/>
              </w:rPr>
              <w:t>8</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新一代信息技术在企业产品服务中的应用情况</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50%以上</w:t>
            </w:r>
            <w:r>
              <w:rPr>
                <w:rFonts w:hint="eastAsia" w:ascii="Times New Roman" w:hAnsi="Times New Roman" w:eastAsia="仿宋_GB2312"/>
                <w:sz w:val="24"/>
              </w:rPr>
              <w:t>关键产品服务实现</w:t>
            </w:r>
            <w:r>
              <w:rPr>
                <w:rFonts w:ascii="Times New Roman" w:hAnsi="Times New Roman" w:eastAsia="仿宋_GB2312"/>
                <w:sz w:val="24"/>
              </w:rPr>
              <w:t>下列数字化场景即可勾选该项）</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数据增值服务</w:t>
            </w:r>
            <w:r>
              <w:rPr>
                <w:rFonts w:hint="eastAsia" w:ascii="Times New Roman" w:hAnsi="Times New Roman" w:eastAsia="仿宋_GB2312"/>
                <w:sz w:val="24"/>
              </w:rPr>
              <w:t>：</w:t>
            </w:r>
            <w:r>
              <w:rPr>
                <w:rFonts w:ascii="Times New Roman" w:hAnsi="Times New Roman" w:eastAsia="仿宋_GB2312"/>
                <w:sz w:val="24"/>
              </w:rPr>
              <w:t>分析产品</w:t>
            </w:r>
            <w:r>
              <w:rPr>
                <w:rFonts w:hint="eastAsia" w:ascii="Times New Roman" w:hAnsi="Times New Roman" w:eastAsia="仿宋_GB2312"/>
                <w:sz w:val="24"/>
              </w:rPr>
              <w:t>或服务的相关</w:t>
            </w:r>
            <w:r>
              <w:rPr>
                <w:rFonts w:ascii="Times New Roman" w:hAnsi="Times New Roman" w:eastAsia="仿宋_GB2312"/>
                <w:sz w:val="24"/>
              </w:rPr>
              <w:t>数据，应用</w:t>
            </w:r>
            <w:r>
              <w:rPr>
                <w:rFonts w:hint="eastAsia" w:ascii="Times New Roman" w:hAnsi="Times New Roman" w:eastAsia="仿宋_GB2312"/>
                <w:sz w:val="24"/>
              </w:rPr>
              <w:t>数字化</w:t>
            </w:r>
            <w:r>
              <w:rPr>
                <w:rFonts w:ascii="Times New Roman" w:hAnsi="Times New Roman" w:eastAsia="仿宋_GB2312"/>
                <w:sz w:val="24"/>
              </w:rPr>
              <w:t>技术，提供专业服务、设备估值、融资租赁、资产处置等新业务</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主动客户服务</w:t>
            </w:r>
            <w:r>
              <w:rPr>
                <w:rFonts w:hint="eastAsia" w:ascii="Times New Roman" w:hAnsi="Times New Roman" w:eastAsia="仿宋_GB2312"/>
                <w:sz w:val="24"/>
              </w:rPr>
              <w:t>：依托客户关系管理系统（</w:t>
            </w:r>
            <w:r>
              <w:rPr>
                <w:rFonts w:ascii="Times New Roman" w:hAnsi="Times New Roman" w:eastAsia="仿宋_GB2312"/>
                <w:sz w:val="24"/>
              </w:rPr>
              <w:t>CRM），集成数字化技术，实现精细化管理或主动式客户服务</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□个性化定制：通过用户和企业的深度交互，提供满足个性化需求的产品定制设计或个性化服务</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多多选选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市场</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营销</w:t>
            </w:r>
            <w:r>
              <w:rPr>
                <w:rFonts w:hint="eastAsia" w:ascii="Times New Roman" w:hAnsi="Times New Roman" w:eastAsia="仿宋_GB2312"/>
                <w:sz w:val="24"/>
              </w:rPr>
              <w:br w:type="textWrapping"/>
            </w:r>
            <w:r>
              <w:rPr>
                <w:rFonts w:hint="eastAsia" w:ascii="Times New Roman" w:hAnsi="Times New Roman" w:eastAsia="仿宋_GB2312"/>
                <w:sz w:val="24"/>
              </w:rPr>
              <w:t>（1</w:t>
            </w:r>
            <w:r>
              <w:rPr>
                <w:rFonts w:ascii="Times New Roman" w:hAnsi="Times New Roman" w:eastAsia="仿宋_GB2312" w:cs="Times New Roman"/>
                <w:sz w:val="24"/>
              </w:rPr>
              <w:t>0</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sz w:val="24"/>
              </w:rPr>
            </w:pPr>
            <w:r>
              <w:rPr>
                <w:rFonts w:hint="eastAsia" w:ascii="Times New Roman" w:hAnsi="Times New Roman"/>
                <w:sz w:val="24"/>
              </w:rPr>
              <w:t>9</w:t>
            </w:r>
          </w:p>
        </w:tc>
        <w:tc>
          <w:tcPr>
            <w:tcW w:w="5432" w:type="dxa"/>
            <w:shd w:val="clear" w:color="auto" w:fill="auto"/>
            <w:vAlign w:val="center"/>
          </w:tcPr>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企业实现市场营销数字化场景的覆盖范围（50%以上关键业务市场营销实现</w:t>
            </w:r>
            <w:r>
              <w:rPr>
                <w:rFonts w:ascii="Times New Roman" w:hAnsi="Times New Roman" w:eastAsia="仿宋_GB2312"/>
                <w:sz w:val="24"/>
              </w:rPr>
              <w:t>下列数字化场景即可勾选该项</w:t>
            </w:r>
            <w:r>
              <w:rPr>
                <w:rFonts w:hint="eastAsia" w:ascii="Times New Roman" w:hAnsi="Times New Roman" w:eastAsia="仿宋_GB2312"/>
                <w:sz w:val="24"/>
              </w:rPr>
              <w:t>）</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□线上渠道建设：应用数字化技术，通过线上互动的方式购买及完成交易</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□开展社群营销：组织社群内容的运营和管理，实现与客户进行直接沟通和社群营销。</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□目标客户精准定位：应用数字化技术，挖掘分析客户信息、构建用户画像，对目标客户进行精准定位</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□市场需求分析预测：应用数字化技术，实现对市场未来供求趋势、影响因素或其变化规律的精准分析、判断或预测</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□投放过程精准可控：应用数字化技术，按照曝光、点击等行为实现对目标客户群体的广告精准投放</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□广告效果精准评估：应用数字化技术，量化评估广告展示到客户购买的数据转化，核算广告投入总量的效果转化率，优化广告传播策略</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□销售驱动业务优化：应用数字化技术，根据客户需求变化，动态调整业务运营方案</w:t>
            </w:r>
          </w:p>
          <w:p>
            <w:pPr>
              <w:snapToGrid w:val="0"/>
              <w:spacing w:line="240" w:lineRule="atLeast"/>
              <w:contextualSpacing/>
              <w:jc w:val="left"/>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售后</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服务</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（1</w:t>
            </w:r>
            <w:r>
              <w:rPr>
                <w:rFonts w:ascii="Times New Roman" w:hAnsi="Times New Roman" w:eastAsia="仿宋_GB2312" w:cs="Times New Roman"/>
                <w:sz w:val="24"/>
              </w:rPr>
              <w:t>0</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sz w:val="24"/>
              </w:rPr>
            </w:pPr>
            <w:r>
              <w:rPr>
                <w:rFonts w:hint="eastAsia" w:ascii="Times New Roman" w:hAnsi="Times New Roman"/>
                <w:sz w:val="24"/>
              </w:rPr>
              <w:t>10</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企业实现售后服务质量管理数字化场景的覆盖范围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50%以上关键产品</w:t>
            </w:r>
            <w:r>
              <w:rPr>
                <w:rFonts w:hint="eastAsia" w:ascii="Times New Roman" w:hAnsi="Times New Roman" w:eastAsia="仿宋_GB2312"/>
                <w:sz w:val="24"/>
              </w:rPr>
              <w:t>售后服务</w:t>
            </w:r>
            <w:r>
              <w:rPr>
                <w:rFonts w:ascii="Times New Roman" w:hAnsi="Times New Roman" w:eastAsia="仿宋_GB2312"/>
                <w:sz w:val="24"/>
              </w:rPr>
              <w:t>实现下列数字化场景即可勾选该项）</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□订单质量管理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□客户体验调查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□客户满意度调查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restart"/>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三、数字化管理</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20%</w:t>
            </w:r>
            <w:r>
              <w:rPr>
                <w:rFonts w:hint="eastAsia" w:ascii="Times New Roman" w:hAnsi="Times New Roman" w:eastAsia="仿宋_GB2312"/>
                <w:sz w:val="24"/>
              </w:rPr>
              <w:t>）</w:t>
            </w:r>
          </w:p>
        </w:tc>
        <w:tc>
          <w:tcPr>
            <w:tcW w:w="1166"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经营</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战略</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15%</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1</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企业数字化转型意识与执行水平情况</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□已经对数字化转型有了明确的目标（至少半年为期）</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□已制定了数字化转型规划及具体的实施计划</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□已基于战略规划开展业务模式和管理决策方式的变革实践</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□以上均无</w:t>
            </w:r>
          </w:p>
        </w:tc>
        <w:tc>
          <w:tcPr>
            <w:tcW w:w="469"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管理</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机制</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30%</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2</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企业在设置数字化组织与管理制度等方面采取的措施</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□设置专门的数字化人员岗位或部门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□对数字化建设单独建账核算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□为数字化人才设立专门的绩效薪酬体系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□建立数字化信息系统管理相关制度规范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□以上均无 </w:t>
            </w:r>
          </w:p>
        </w:tc>
        <w:tc>
          <w:tcPr>
            <w:tcW w:w="469"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人才</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建设</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（2</w:t>
            </w:r>
            <w:r>
              <w:rPr>
                <w:rFonts w:ascii="Times New Roman" w:hAnsi="Times New Roman" w:eastAsia="仿宋_GB2312"/>
                <w:sz w:val="24"/>
              </w:rPr>
              <w:t>5%</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3</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ascii="Times New Roman" w:hAnsi="Times New Roman" w:eastAsia="仿宋_GB2312"/>
                <w:sz w:val="24"/>
              </w:rPr>
              <w:t>企业</w:t>
            </w:r>
            <w:r>
              <w:rPr>
                <w:rFonts w:hint="eastAsia" w:ascii="Times New Roman" w:hAnsi="Times New Roman" w:eastAsia="仿宋_GB2312"/>
                <w:sz w:val="24"/>
              </w:rPr>
              <w:t>在</w:t>
            </w:r>
            <w:r>
              <w:rPr>
                <w:rFonts w:ascii="Times New Roman" w:hAnsi="Times New Roman" w:eastAsia="仿宋_GB2312"/>
                <w:sz w:val="24"/>
              </w:rPr>
              <w:t>数字化</w:t>
            </w:r>
            <w:r>
              <w:rPr>
                <w:rFonts w:hint="eastAsia" w:ascii="Times New Roman" w:hAnsi="Times New Roman" w:eastAsia="仿宋_GB2312"/>
                <w:sz w:val="24"/>
              </w:rPr>
              <w:t>方面培训覆盖的人员范围</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□信息化部门员工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□业务部门员工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□企业主要决策人员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□其他员工</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□以上均无 </w:t>
            </w:r>
          </w:p>
        </w:tc>
        <w:tc>
          <w:tcPr>
            <w:tcW w:w="469"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资金</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投入</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30%</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4</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企业上年度数字化投入占营业收入的比重</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□小于1</w:t>
            </w:r>
            <w:r>
              <w:rPr>
                <w:rFonts w:ascii="Times New Roman" w:hAnsi="Times New Roman" w:eastAsia="仿宋_GB2312"/>
                <w:sz w:val="24"/>
              </w:rPr>
              <w:t>%</w:t>
            </w:r>
            <w:r>
              <w:rPr>
                <w:rFonts w:hint="eastAsia" w:ascii="Times New Roman" w:hAnsi="Times New Roman" w:eastAsia="仿宋_GB2312"/>
                <w:sz w:val="24"/>
              </w:rPr>
              <w:t xml:space="preserve">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1</w:t>
            </w:r>
            <w:r>
              <w:rPr>
                <w:rFonts w:hint="eastAsia" w:ascii="Times New Roman" w:hAnsi="Times New Roman" w:eastAsia="仿宋_GB2312"/>
                <w:sz w:val="24"/>
              </w:rPr>
              <w:t>%,</w:t>
            </w:r>
            <w:r>
              <w:rPr>
                <w:rFonts w:ascii="Times New Roman" w:hAnsi="Times New Roman" w:eastAsia="仿宋_GB2312"/>
                <w:sz w:val="24"/>
              </w:rPr>
              <w:t>2</w:t>
            </w:r>
            <w:r>
              <w:rPr>
                <w:rFonts w:hint="eastAsia" w:ascii="Times New Roman" w:hAnsi="Times New Roman" w:eastAsia="仿宋_GB2312"/>
                <w:sz w:val="24"/>
              </w:rPr>
              <w:t>%</w:t>
            </w:r>
            <w:r>
              <w:rPr>
                <w:rFonts w:ascii="Times New Roman" w:hAnsi="Times New Roman" w:eastAsia="仿宋_GB2312"/>
                <w:sz w:val="24"/>
              </w:rPr>
              <w:t>)</w:t>
            </w:r>
            <w:r>
              <w:rPr>
                <w:rFonts w:hint="eastAsia" w:ascii="Times New Roman" w:hAnsi="Times New Roman" w:eastAsia="仿宋_GB2312"/>
                <w:sz w:val="24"/>
              </w:rPr>
              <w:t xml:space="preserve">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2</w:t>
            </w:r>
            <w:r>
              <w:rPr>
                <w:rFonts w:hint="eastAsia" w:ascii="Times New Roman" w:hAnsi="Times New Roman" w:eastAsia="仿宋_GB2312"/>
                <w:sz w:val="24"/>
              </w:rPr>
              <w:t>%,</w:t>
            </w:r>
            <w:r>
              <w:rPr>
                <w:rFonts w:ascii="Times New Roman" w:hAnsi="Times New Roman" w:eastAsia="仿宋_GB2312"/>
                <w:sz w:val="24"/>
              </w:rPr>
              <w:t>3</w:t>
            </w:r>
            <w:r>
              <w:rPr>
                <w:rFonts w:hint="eastAsia" w:ascii="Times New Roman" w:hAnsi="Times New Roman" w:eastAsia="仿宋_GB2312"/>
                <w:sz w:val="24"/>
              </w:rPr>
              <w:t>%</w:t>
            </w:r>
            <w:r>
              <w:rPr>
                <w:rFonts w:ascii="Times New Roman" w:hAnsi="Times New Roman" w:eastAsia="仿宋_GB2312"/>
                <w:sz w:val="24"/>
              </w:rPr>
              <w:t>)</w:t>
            </w:r>
            <w:r>
              <w:rPr>
                <w:rFonts w:hint="eastAsia" w:ascii="Times New Roman" w:hAnsi="Times New Roman" w:eastAsia="仿宋_GB2312"/>
                <w:sz w:val="24"/>
              </w:rPr>
              <w:t xml:space="preserve">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3</w:t>
            </w:r>
            <w:r>
              <w:rPr>
                <w:rFonts w:hint="eastAsia" w:ascii="Times New Roman" w:hAnsi="Times New Roman" w:eastAsia="仿宋_GB2312"/>
                <w:sz w:val="24"/>
              </w:rPr>
              <w:t>%,</w:t>
            </w:r>
            <w:r>
              <w:rPr>
                <w:rFonts w:ascii="Times New Roman" w:hAnsi="Times New Roman" w:eastAsia="仿宋_GB2312"/>
                <w:sz w:val="24"/>
              </w:rPr>
              <w:t>5</w:t>
            </w:r>
            <w:r>
              <w:rPr>
                <w:rFonts w:hint="eastAsia" w:ascii="Times New Roman" w:hAnsi="Times New Roman" w:eastAsia="仿宋_GB2312"/>
                <w:sz w:val="24"/>
              </w:rPr>
              <w:t>%</w:t>
            </w:r>
            <w:r>
              <w:rPr>
                <w:rFonts w:ascii="Times New Roman" w:hAnsi="Times New Roman" w:eastAsia="仿宋_GB2312"/>
                <w:sz w:val="24"/>
              </w:rPr>
              <w:t>]</w:t>
            </w:r>
            <w:r>
              <w:rPr>
                <w:rFonts w:hint="eastAsia" w:ascii="Times New Roman" w:hAnsi="Times New Roman" w:eastAsia="仿宋_GB2312"/>
                <w:sz w:val="24"/>
              </w:rPr>
              <w:t xml:space="preserve">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□大于</w:t>
            </w:r>
            <w:r>
              <w:rPr>
                <w:rFonts w:ascii="Times New Roman" w:hAnsi="Times New Roman" w:eastAsia="仿宋_GB2312"/>
                <w:sz w:val="24"/>
              </w:rPr>
              <w:t>5%</w:t>
            </w:r>
          </w:p>
        </w:tc>
        <w:tc>
          <w:tcPr>
            <w:tcW w:w="469"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restart"/>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四、数字化成效</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10%</w:t>
            </w:r>
            <w:r>
              <w:rPr>
                <w:rFonts w:hint="eastAsia" w:ascii="Times New Roman" w:hAnsi="Times New Roman" w:eastAsia="仿宋_GB2312"/>
                <w:sz w:val="24"/>
              </w:rPr>
              <w:t>）</w:t>
            </w:r>
          </w:p>
        </w:tc>
        <w:tc>
          <w:tcPr>
            <w:tcW w:w="1166"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生产</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效率</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5</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企业上年度人均营业收入</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□明显低于行业平均水平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□略低于行业平均水平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□与行业平均水平相当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□略高于行业平均水平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明显高于行业平均</w:t>
            </w:r>
            <w:r>
              <w:rPr>
                <w:rFonts w:hint="eastAsia" w:ascii="Times New Roman" w:hAnsi="Times New Roman" w:eastAsia="仿宋_GB2312"/>
                <w:sz w:val="24"/>
              </w:rPr>
              <w:t>水平</w:t>
            </w:r>
          </w:p>
          <w:p>
            <w:pPr>
              <w:snapToGrid w:val="0"/>
              <w:spacing w:line="240" w:lineRule="atLeast"/>
              <w:contextualSpacing/>
              <w:rPr>
                <w:rFonts w:ascii="Times New Roman" w:hAnsi="Times New Roman" w:eastAsia="仿宋_GB2312"/>
                <w:sz w:val="24"/>
              </w:rPr>
            </w:pP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具体数值为[      ]</w:t>
            </w:r>
          </w:p>
        </w:tc>
        <w:tc>
          <w:tcPr>
            <w:tcW w:w="469"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74" w:type="dxa"/>
            <w:vMerge w:val="continue"/>
            <w:vAlign w:val="center"/>
          </w:tcPr>
          <w:p>
            <w:pPr>
              <w:snapToGrid w:val="0"/>
              <w:spacing w:line="240" w:lineRule="atLeast"/>
              <w:contextualSpacing/>
              <w:jc w:val="center"/>
              <w:rPr>
                <w:rFonts w:ascii="Times New Roman" w:hAnsi="Times New Roman" w:eastAsia="仿宋_GB2312"/>
                <w:sz w:val="24"/>
              </w:rPr>
            </w:pPr>
          </w:p>
        </w:tc>
        <w:tc>
          <w:tcPr>
            <w:tcW w:w="1166" w:type="dxa"/>
            <w:shd w:val="clear" w:color="auto" w:fill="auto"/>
            <w:vAlign w:val="center"/>
          </w:tcPr>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价值</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效益</w:t>
            </w:r>
          </w:p>
          <w:p>
            <w:pPr>
              <w:snapToGrid w:val="0"/>
              <w:spacing w:line="240" w:lineRule="atLeast"/>
              <w:contextualSpacing/>
              <w:jc w:val="center"/>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50%</w:t>
            </w:r>
            <w:r>
              <w:rPr>
                <w:rFonts w:hint="eastAsia" w:ascii="Times New Roman" w:hAnsi="Times New Roman" w:eastAsia="仿宋_GB2312"/>
                <w:sz w:val="24"/>
              </w:rPr>
              <w:t>）</w:t>
            </w:r>
          </w:p>
        </w:tc>
        <w:tc>
          <w:tcPr>
            <w:tcW w:w="8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Times New Roman" w:hAnsi="Times New Roman" w:eastAsia="仿宋_GB2312"/>
                <w:sz w:val="24"/>
              </w:rPr>
            </w:pPr>
            <w:r>
              <w:rPr>
                <w:rFonts w:ascii="Times New Roman" w:hAnsi="Times New Roman" w:eastAsia="仿宋_GB2312"/>
                <w:sz w:val="24"/>
              </w:rPr>
              <w:t>1</w:t>
            </w:r>
            <w:r>
              <w:rPr>
                <w:rFonts w:hint="eastAsia" w:ascii="Times New Roman" w:hAnsi="Times New Roman" w:eastAsia="仿宋_GB2312"/>
                <w:sz w:val="24"/>
              </w:rPr>
              <w:t>6</w:t>
            </w:r>
          </w:p>
        </w:tc>
        <w:tc>
          <w:tcPr>
            <w:tcW w:w="5432"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企业上年度每百元营业收入中的成本</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□明显低于行业平均水平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□略低于行业平均水平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□与行业平均水平相当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 xml:space="preserve">□略高于行业平均水平 </w:t>
            </w: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w:t>
            </w:r>
            <w:r>
              <w:rPr>
                <w:rFonts w:ascii="Times New Roman" w:hAnsi="Times New Roman" w:eastAsia="仿宋_GB2312"/>
                <w:sz w:val="24"/>
              </w:rPr>
              <w:t>明显高于行业平均</w:t>
            </w:r>
            <w:r>
              <w:rPr>
                <w:rFonts w:hint="eastAsia" w:ascii="Times New Roman" w:hAnsi="Times New Roman" w:eastAsia="仿宋_GB2312"/>
                <w:sz w:val="24"/>
              </w:rPr>
              <w:t>水平</w:t>
            </w:r>
          </w:p>
          <w:p>
            <w:pPr>
              <w:snapToGrid w:val="0"/>
              <w:spacing w:line="240" w:lineRule="atLeast"/>
              <w:contextualSpacing/>
              <w:rPr>
                <w:rFonts w:ascii="Times New Roman" w:hAnsi="Times New Roman" w:eastAsia="仿宋_GB2312"/>
                <w:sz w:val="24"/>
              </w:rPr>
            </w:pPr>
          </w:p>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具体数值为[      ]</w:t>
            </w:r>
          </w:p>
        </w:tc>
        <w:tc>
          <w:tcPr>
            <w:tcW w:w="469" w:type="dxa"/>
            <w:shd w:val="clear" w:color="auto" w:fill="auto"/>
            <w:vAlign w:val="center"/>
          </w:tcPr>
          <w:p>
            <w:pPr>
              <w:snapToGrid w:val="0"/>
              <w:spacing w:line="240" w:lineRule="atLeast"/>
              <w:contextualSpacing/>
              <w:rPr>
                <w:rFonts w:ascii="Times New Roman" w:hAnsi="Times New Roman" w:eastAsia="仿宋_GB2312"/>
                <w:sz w:val="24"/>
              </w:rPr>
            </w:pPr>
            <w:r>
              <w:rPr>
                <w:rFonts w:hint="eastAsia" w:ascii="Times New Roman" w:hAnsi="Times New Roman" w:eastAsia="仿宋_GB2312"/>
                <w:sz w:val="24"/>
              </w:rPr>
              <w:t>单选</w:t>
            </w:r>
          </w:p>
        </w:tc>
      </w:tr>
    </w:tbl>
    <w:p>
      <w:pPr>
        <w:spacing w:line="540" w:lineRule="exact"/>
        <w:outlineLvl w:val="0"/>
        <w:rPr>
          <w:rFonts w:hint="eastAsia" w:ascii="Times New Roman" w:hAnsi="Times New Roman" w:eastAsia="黑体" w:cs="Times New Roman"/>
          <w:szCs w:val="32"/>
        </w:rPr>
      </w:pPr>
    </w:p>
    <w:p>
      <w:pPr>
        <w:spacing w:line="540" w:lineRule="exact"/>
        <w:rPr>
          <w:rFonts w:ascii="Times New Roman" w:hAnsi="Times New Roman" w:eastAsia="仿宋_GB2312" w:cs="Times New Roman"/>
          <w:szCs w:val="32"/>
        </w:rPr>
      </w:pPr>
      <w:bookmarkStart w:id="0" w:name="_GoBack"/>
      <w:bookmarkEnd w:id="0"/>
    </w:p>
    <w:sectPr>
      <w:footerReference r:id="rId4" w:type="default"/>
      <w:footerReference r:id="rId5" w:type="even"/>
      <w:footnotePr>
        <w:numRestart w:val="eachPage"/>
      </w:footnotePr>
      <w:pgSz w:w="11900" w:h="16840"/>
      <w:pgMar w:top="2098" w:right="1474" w:bottom="1985" w:left="1588"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Arial">
    <w:altName w:val="Times New Roman"/>
    <w:panose1 w:val="020B0604020202020204"/>
    <w:charset w:val="01"/>
    <w:family w:val="swiss"/>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黑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 w:name="等线">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322322857"/>
                          </w:sdtPr>
                          <w:sdtEndPr>
                            <w:rPr>
                              <w:rStyle w:val="26"/>
                              <w:rFonts w:ascii="宋体" w:hAnsi="宋体" w:eastAsia="宋体"/>
                              <w:sz w:val="28"/>
                              <w:szCs w:val="28"/>
                            </w:rPr>
                          </w:sdtEndPr>
                          <w:sdtContent>
                            <w:p>
                              <w:pPr>
                                <w:pStyle w:val="17"/>
                                <w:jc w:val="right"/>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宋体" w:hAnsi="宋体" w:eastAsia="宋体"/>
                                  <w:sz w:val="28"/>
                                  <w:szCs w:val="28"/>
                                </w:rPr>
                                <w:t>- 25 -</w:t>
                              </w:r>
                              <w:r>
                                <w:rPr>
                                  <w:rStyle w:val="26"/>
                                  <w:rFonts w:ascii="宋体" w:hAnsi="宋体" w:eastAsia="宋体"/>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sdt>
                    <w:sdtPr>
                      <w:rPr>
                        <w:rStyle w:val="26"/>
                      </w:rPr>
                      <w:id w:val="1322322857"/>
                    </w:sdtPr>
                    <w:sdtEndPr>
                      <w:rPr>
                        <w:rStyle w:val="26"/>
                        <w:rFonts w:ascii="宋体" w:hAnsi="宋体" w:eastAsia="宋体"/>
                        <w:sz w:val="28"/>
                        <w:szCs w:val="28"/>
                      </w:rPr>
                    </w:sdtEndPr>
                    <w:sdtContent>
                      <w:p>
                        <w:pPr>
                          <w:pStyle w:val="17"/>
                          <w:jc w:val="right"/>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宋体" w:hAnsi="宋体" w:eastAsia="宋体"/>
                            <w:sz w:val="28"/>
                            <w:szCs w:val="28"/>
                          </w:rPr>
                          <w:t>- 25 -</w:t>
                        </w:r>
                        <w:r>
                          <w:rPr>
                            <w:rStyle w:val="26"/>
                            <w:rFonts w:ascii="宋体" w:hAnsi="宋体" w:eastAsia="宋体"/>
                            <w:sz w:val="28"/>
                            <w:szCs w:val="28"/>
                          </w:rPr>
                          <w:fldChar w:fldCharType="end"/>
                        </w:r>
                      </w:p>
                    </w:sdtContent>
                  </w:sdt>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6"/>
        <w:rFonts w:ascii="宋体" w:hAnsi="宋体" w:eastAsia="宋体"/>
        <w:sz w:val="28"/>
        <w:szCs w:val="28"/>
      </w:rPr>
      <w:id w:val="191425490"/>
    </w:sdtPr>
    <w:sdtEndPr>
      <w:rPr>
        <w:rStyle w:val="26"/>
        <w:rFonts w:ascii="宋体" w:hAnsi="宋体" w:eastAsia="宋体"/>
        <w:sz w:val="28"/>
        <w:szCs w:val="28"/>
      </w:rPr>
    </w:sdtEndPr>
    <w:sdtContent>
      <w:p>
        <w:pPr>
          <w:pStyle w:val="17"/>
          <w:framePr w:w="8796" w:wrap="around" w:vAnchor="text" w:hAnchor="page" w:x="1597" w:yAlign="center"/>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Times New Roman" w:hAnsi="Times New Roman" w:eastAsia="宋体"/>
            <w:sz w:val="28"/>
            <w:szCs w:val="28"/>
          </w:rPr>
          <w:t>2</w:t>
        </w:r>
        <w:r>
          <w:rPr>
            <w:rStyle w:val="26"/>
            <w:rFonts w:ascii="宋体" w:hAnsi="宋体" w:eastAsia="宋体"/>
            <w:sz w:val="28"/>
            <w:szCs w:val="28"/>
          </w:rPr>
          <w:fldChar w:fldCharType="end"/>
        </w:r>
      </w:p>
    </w:sdtContent>
  </w:sdt>
  <w:p>
    <w:pPr>
      <w:pStyle w:val="1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0"/>
      </w:pPr>
      <w:r>
        <w:rPr>
          <w:rStyle w:val="30"/>
        </w:rPr>
        <w:footnoteRef/>
      </w:r>
      <w:r>
        <w:t xml:space="preserve"> </w:t>
      </w:r>
      <w:r>
        <w:rPr>
          <w:rFonts w:hint="eastAsia"/>
        </w:rPr>
        <w:t>具体问卷题目的详细解释见优质中小企业梯度培育平台中小企业数字化水平自测模块。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75D88"/>
    <w:multiLevelType w:val="multilevel"/>
    <w:tmpl w:val="31275D88"/>
    <w:lvl w:ilvl="0" w:tentative="0">
      <w:start w:val="1"/>
      <w:numFmt w:val="chineseCountingThousand"/>
      <w:pStyle w:val="6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jg0MmFhMTBhODI3MmY4YjQ2ZjVlZGY2ZWRiNGQifQ=="/>
  </w:docVars>
  <w:rsids>
    <w:rsidRoot w:val="00531119"/>
    <w:rsid w:val="00002DE3"/>
    <w:rsid w:val="0000350F"/>
    <w:rsid w:val="00005387"/>
    <w:rsid w:val="00006733"/>
    <w:rsid w:val="000101E7"/>
    <w:rsid w:val="00011113"/>
    <w:rsid w:val="000117BD"/>
    <w:rsid w:val="00013564"/>
    <w:rsid w:val="000148A9"/>
    <w:rsid w:val="00014F74"/>
    <w:rsid w:val="000168BE"/>
    <w:rsid w:val="000176DA"/>
    <w:rsid w:val="000210EA"/>
    <w:rsid w:val="00030AE4"/>
    <w:rsid w:val="00030B62"/>
    <w:rsid w:val="00031CCA"/>
    <w:rsid w:val="00032B89"/>
    <w:rsid w:val="0003337E"/>
    <w:rsid w:val="000359F1"/>
    <w:rsid w:val="0004598F"/>
    <w:rsid w:val="00047A9A"/>
    <w:rsid w:val="00054157"/>
    <w:rsid w:val="00056F13"/>
    <w:rsid w:val="000571B9"/>
    <w:rsid w:val="0006077F"/>
    <w:rsid w:val="0006124C"/>
    <w:rsid w:val="000676EB"/>
    <w:rsid w:val="00067E95"/>
    <w:rsid w:val="00070003"/>
    <w:rsid w:val="00070D20"/>
    <w:rsid w:val="00071A1A"/>
    <w:rsid w:val="00074B6F"/>
    <w:rsid w:val="0007525F"/>
    <w:rsid w:val="00075863"/>
    <w:rsid w:val="00077B60"/>
    <w:rsid w:val="00081A86"/>
    <w:rsid w:val="00081C47"/>
    <w:rsid w:val="0008320D"/>
    <w:rsid w:val="0008441C"/>
    <w:rsid w:val="00084E8D"/>
    <w:rsid w:val="00085052"/>
    <w:rsid w:val="000860E7"/>
    <w:rsid w:val="00087E42"/>
    <w:rsid w:val="00092591"/>
    <w:rsid w:val="00093B9D"/>
    <w:rsid w:val="000946DB"/>
    <w:rsid w:val="00095018"/>
    <w:rsid w:val="00095187"/>
    <w:rsid w:val="00095F76"/>
    <w:rsid w:val="00096419"/>
    <w:rsid w:val="000A06CD"/>
    <w:rsid w:val="000A2040"/>
    <w:rsid w:val="000A32C0"/>
    <w:rsid w:val="000A48D4"/>
    <w:rsid w:val="000A555A"/>
    <w:rsid w:val="000A5F34"/>
    <w:rsid w:val="000A62C0"/>
    <w:rsid w:val="000A6870"/>
    <w:rsid w:val="000B2031"/>
    <w:rsid w:val="000B20D6"/>
    <w:rsid w:val="000B39D7"/>
    <w:rsid w:val="000B6A9D"/>
    <w:rsid w:val="000C0E83"/>
    <w:rsid w:val="000C295F"/>
    <w:rsid w:val="000C34C3"/>
    <w:rsid w:val="000C45A5"/>
    <w:rsid w:val="000C5C16"/>
    <w:rsid w:val="000C6218"/>
    <w:rsid w:val="000C6CCF"/>
    <w:rsid w:val="000C6DB9"/>
    <w:rsid w:val="000D3C1B"/>
    <w:rsid w:val="000D514D"/>
    <w:rsid w:val="000D7ACE"/>
    <w:rsid w:val="000E0D9E"/>
    <w:rsid w:val="000E1294"/>
    <w:rsid w:val="000E37EE"/>
    <w:rsid w:val="000E5E65"/>
    <w:rsid w:val="000E667F"/>
    <w:rsid w:val="000F1BF1"/>
    <w:rsid w:val="000F24E9"/>
    <w:rsid w:val="000F2A32"/>
    <w:rsid w:val="000F33E0"/>
    <w:rsid w:val="000F4035"/>
    <w:rsid w:val="000F69DC"/>
    <w:rsid w:val="001011E6"/>
    <w:rsid w:val="001012DD"/>
    <w:rsid w:val="00101B88"/>
    <w:rsid w:val="0010343D"/>
    <w:rsid w:val="00103772"/>
    <w:rsid w:val="00104EDF"/>
    <w:rsid w:val="00105127"/>
    <w:rsid w:val="00107170"/>
    <w:rsid w:val="001100B1"/>
    <w:rsid w:val="00116279"/>
    <w:rsid w:val="001167E3"/>
    <w:rsid w:val="00117157"/>
    <w:rsid w:val="00117181"/>
    <w:rsid w:val="001305B2"/>
    <w:rsid w:val="00130B8B"/>
    <w:rsid w:val="00132D09"/>
    <w:rsid w:val="0013369B"/>
    <w:rsid w:val="0013384F"/>
    <w:rsid w:val="0013722E"/>
    <w:rsid w:val="001405C0"/>
    <w:rsid w:val="00141819"/>
    <w:rsid w:val="00141CE4"/>
    <w:rsid w:val="00142FCB"/>
    <w:rsid w:val="00143081"/>
    <w:rsid w:val="00144E65"/>
    <w:rsid w:val="001472C5"/>
    <w:rsid w:val="00147301"/>
    <w:rsid w:val="00147F23"/>
    <w:rsid w:val="001564C3"/>
    <w:rsid w:val="001566B5"/>
    <w:rsid w:val="00156BA7"/>
    <w:rsid w:val="00156C10"/>
    <w:rsid w:val="001579E6"/>
    <w:rsid w:val="001612E6"/>
    <w:rsid w:val="00161A1C"/>
    <w:rsid w:val="0016223F"/>
    <w:rsid w:val="001626BB"/>
    <w:rsid w:val="00162A60"/>
    <w:rsid w:val="001632FF"/>
    <w:rsid w:val="0017019C"/>
    <w:rsid w:val="00173FC5"/>
    <w:rsid w:val="001749FC"/>
    <w:rsid w:val="00174DDA"/>
    <w:rsid w:val="00175224"/>
    <w:rsid w:val="001752A0"/>
    <w:rsid w:val="00176601"/>
    <w:rsid w:val="00176F40"/>
    <w:rsid w:val="001773A9"/>
    <w:rsid w:val="00177F6C"/>
    <w:rsid w:val="001805EE"/>
    <w:rsid w:val="001837A9"/>
    <w:rsid w:val="001839EA"/>
    <w:rsid w:val="0018438E"/>
    <w:rsid w:val="0018478B"/>
    <w:rsid w:val="00191156"/>
    <w:rsid w:val="00192ABB"/>
    <w:rsid w:val="00193E21"/>
    <w:rsid w:val="001942D2"/>
    <w:rsid w:val="00194DE0"/>
    <w:rsid w:val="001955A6"/>
    <w:rsid w:val="001A07CA"/>
    <w:rsid w:val="001A388C"/>
    <w:rsid w:val="001A42B2"/>
    <w:rsid w:val="001A4E5A"/>
    <w:rsid w:val="001A56C3"/>
    <w:rsid w:val="001A5FBB"/>
    <w:rsid w:val="001B12CB"/>
    <w:rsid w:val="001B29CD"/>
    <w:rsid w:val="001B4F37"/>
    <w:rsid w:val="001B52DF"/>
    <w:rsid w:val="001B5BA1"/>
    <w:rsid w:val="001B7D99"/>
    <w:rsid w:val="001C083E"/>
    <w:rsid w:val="001C0BA4"/>
    <w:rsid w:val="001C258C"/>
    <w:rsid w:val="001C506A"/>
    <w:rsid w:val="001C5C0E"/>
    <w:rsid w:val="001C7EDA"/>
    <w:rsid w:val="001D167C"/>
    <w:rsid w:val="001D3DA1"/>
    <w:rsid w:val="001D3E93"/>
    <w:rsid w:val="001D48C1"/>
    <w:rsid w:val="001D58D7"/>
    <w:rsid w:val="001D5AED"/>
    <w:rsid w:val="001D6223"/>
    <w:rsid w:val="001D6B21"/>
    <w:rsid w:val="001D7175"/>
    <w:rsid w:val="001E1102"/>
    <w:rsid w:val="001E1B2D"/>
    <w:rsid w:val="001E1FBF"/>
    <w:rsid w:val="001E2123"/>
    <w:rsid w:val="001E2635"/>
    <w:rsid w:val="001E40AA"/>
    <w:rsid w:val="001E4BD5"/>
    <w:rsid w:val="001E63AB"/>
    <w:rsid w:val="001E7532"/>
    <w:rsid w:val="001F067C"/>
    <w:rsid w:val="001F716D"/>
    <w:rsid w:val="00202DFA"/>
    <w:rsid w:val="00204B53"/>
    <w:rsid w:val="00204C43"/>
    <w:rsid w:val="00207E5A"/>
    <w:rsid w:val="002104A7"/>
    <w:rsid w:val="00210B6E"/>
    <w:rsid w:val="0021459D"/>
    <w:rsid w:val="00220037"/>
    <w:rsid w:val="00221102"/>
    <w:rsid w:val="00221E07"/>
    <w:rsid w:val="00222578"/>
    <w:rsid w:val="002228B0"/>
    <w:rsid w:val="00223E67"/>
    <w:rsid w:val="00224608"/>
    <w:rsid w:val="002246D4"/>
    <w:rsid w:val="00224E25"/>
    <w:rsid w:val="002259EB"/>
    <w:rsid w:val="00227F72"/>
    <w:rsid w:val="00227F78"/>
    <w:rsid w:val="00232E70"/>
    <w:rsid w:val="002330EB"/>
    <w:rsid w:val="00234E29"/>
    <w:rsid w:val="00235B1C"/>
    <w:rsid w:val="002368B2"/>
    <w:rsid w:val="0023742F"/>
    <w:rsid w:val="00242AB2"/>
    <w:rsid w:val="00247D2C"/>
    <w:rsid w:val="0025021F"/>
    <w:rsid w:val="0025542D"/>
    <w:rsid w:val="00255BE4"/>
    <w:rsid w:val="0025798C"/>
    <w:rsid w:val="00260748"/>
    <w:rsid w:val="0026165D"/>
    <w:rsid w:val="00262267"/>
    <w:rsid w:val="00262374"/>
    <w:rsid w:val="002627BC"/>
    <w:rsid w:val="00263661"/>
    <w:rsid w:val="002701BB"/>
    <w:rsid w:val="00270B17"/>
    <w:rsid w:val="002738A7"/>
    <w:rsid w:val="00274CE2"/>
    <w:rsid w:val="002754FF"/>
    <w:rsid w:val="0027717B"/>
    <w:rsid w:val="00277EAC"/>
    <w:rsid w:val="00282DFA"/>
    <w:rsid w:val="00283D45"/>
    <w:rsid w:val="00284F3F"/>
    <w:rsid w:val="0028552F"/>
    <w:rsid w:val="002863D1"/>
    <w:rsid w:val="00287C39"/>
    <w:rsid w:val="00290E75"/>
    <w:rsid w:val="0029180C"/>
    <w:rsid w:val="00293CB6"/>
    <w:rsid w:val="00293F50"/>
    <w:rsid w:val="002A0373"/>
    <w:rsid w:val="002A06FA"/>
    <w:rsid w:val="002A5822"/>
    <w:rsid w:val="002A6B4F"/>
    <w:rsid w:val="002A6DBA"/>
    <w:rsid w:val="002A717F"/>
    <w:rsid w:val="002B0101"/>
    <w:rsid w:val="002B0EEA"/>
    <w:rsid w:val="002B2559"/>
    <w:rsid w:val="002B3603"/>
    <w:rsid w:val="002B5CD0"/>
    <w:rsid w:val="002B6331"/>
    <w:rsid w:val="002C5241"/>
    <w:rsid w:val="002D2B63"/>
    <w:rsid w:val="002D462A"/>
    <w:rsid w:val="002D4C99"/>
    <w:rsid w:val="002D5006"/>
    <w:rsid w:val="002E050C"/>
    <w:rsid w:val="002E0D5F"/>
    <w:rsid w:val="002E2E65"/>
    <w:rsid w:val="002E4DB5"/>
    <w:rsid w:val="002E57A5"/>
    <w:rsid w:val="002E5DE4"/>
    <w:rsid w:val="002E6144"/>
    <w:rsid w:val="002E7CEB"/>
    <w:rsid w:val="002F0981"/>
    <w:rsid w:val="002F2FC6"/>
    <w:rsid w:val="002F4481"/>
    <w:rsid w:val="002F4AE1"/>
    <w:rsid w:val="002F5FA4"/>
    <w:rsid w:val="002F74E9"/>
    <w:rsid w:val="00300583"/>
    <w:rsid w:val="003015A3"/>
    <w:rsid w:val="00301C13"/>
    <w:rsid w:val="0030283F"/>
    <w:rsid w:val="00302F9E"/>
    <w:rsid w:val="00303597"/>
    <w:rsid w:val="00303F95"/>
    <w:rsid w:val="00304290"/>
    <w:rsid w:val="00304779"/>
    <w:rsid w:val="003055F6"/>
    <w:rsid w:val="0030684E"/>
    <w:rsid w:val="00307612"/>
    <w:rsid w:val="003077F5"/>
    <w:rsid w:val="00307C30"/>
    <w:rsid w:val="003137BA"/>
    <w:rsid w:val="00313B86"/>
    <w:rsid w:val="00313DAC"/>
    <w:rsid w:val="0031538F"/>
    <w:rsid w:val="00316C5A"/>
    <w:rsid w:val="00320AF4"/>
    <w:rsid w:val="003211EE"/>
    <w:rsid w:val="003219CB"/>
    <w:rsid w:val="003229DC"/>
    <w:rsid w:val="00325744"/>
    <w:rsid w:val="003317D3"/>
    <w:rsid w:val="003322F6"/>
    <w:rsid w:val="003372F3"/>
    <w:rsid w:val="0034141B"/>
    <w:rsid w:val="003415D6"/>
    <w:rsid w:val="00343226"/>
    <w:rsid w:val="00343C46"/>
    <w:rsid w:val="0034496E"/>
    <w:rsid w:val="00344F32"/>
    <w:rsid w:val="00346182"/>
    <w:rsid w:val="0034725D"/>
    <w:rsid w:val="003521E0"/>
    <w:rsid w:val="00353287"/>
    <w:rsid w:val="003567AB"/>
    <w:rsid w:val="003601CB"/>
    <w:rsid w:val="0036274C"/>
    <w:rsid w:val="003646F1"/>
    <w:rsid w:val="00365852"/>
    <w:rsid w:val="00366529"/>
    <w:rsid w:val="003667A6"/>
    <w:rsid w:val="0036704B"/>
    <w:rsid w:val="00367B18"/>
    <w:rsid w:val="00367C3B"/>
    <w:rsid w:val="0037022E"/>
    <w:rsid w:val="003712E4"/>
    <w:rsid w:val="00373A69"/>
    <w:rsid w:val="00375567"/>
    <w:rsid w:val="00376895"/>
    <w:rsid w:val="00377115"/>
    <w:rsid w:val="003773F5"/>
    <w:rsid w:val="0038141C"/>
    <w:rsid w:val="00381E6F"/>
    <w:rsid w:val="003831ED"/>
    <w:rsid w:val="00385E5C"/>
    <w:rsid w:val="0038676B"/>
    <w:rsid w:val="00387CC6"/>
    <w:rsid w:val="003937AF"/>
    <w:rsid w:val="00394710"/>
    <w:rsid w:val="00395FE7"/>
    <w:rsid w:val="003A22D8"/>
    <w:rsid w:val="003A2FC1"/>
    <w:rsid w:val="003A365B"/>
    <w:rsid w:val="003A3873"/>
    <w:rsid w:val="003A46BE"/>
    <w:rsid w:val="003A49BE"/>
    <w:rsid w:val="003A5BC0"/>
    <w:rsid w:val="003A5C93"/>
    <w:rsid w:val="003A65C5"/>
    <w:rsid w:val="003A72B0"/>
    <w:rsid w:val="003B1B9F"/>
    <w:rsid w:val="003B205F"/>
    <w:rsid w:val="003B30A1"/>
    <w:rsid w:val="003B4332"/>
    <w:rsid w:val="003B6026"/>
    <w:rsid w:val="003B6B90"/>
    <w:rsid w:val="003B77EF"/>
    <w:rsid w:val="003C0FD9"/>
    <w:rsid w:val="003C4EB9"/>
    <w:rsid w:val="003D0896"/>
    <w:rsid w:val="003D419E"/>
    <w:rsid w:val="003D47E8"/>
    <w:rsid w:val="003D7580"/>
    <w:rsid w:val="003E1FCD"/>
    <w:rsid w:val="003E24DA"/>
    <w:rsid w:val="003E27B4"/>
    <w:rsid w:val="003F29E4"/>
    <w:rsid w:val="003F3F25"/>
    <w:rsid w:val="003F4653"/>
    <w:rsid w:val="003F56CA"/>
    <w:rsid w:val="003F5D81"/>
    <w:rsid w:val="004030AF"/>
    <w:rsid w:val="004052D4"/>
    <w:rsid w:val="004073F2"/>
    <w:rsid w:val="00407516"/>
    <w:rsid w:val="00407AAA"/>
    <w:rsid w:val="00407C4C"/>
    <w:rsid w:val="00410586"/>
    <w:rsid w:val="0041090D"/>
    <w:rsid w:val="004121F3"/>
    <w:rsid w:val="00412622"/>
    <w:rsid w:val="004139B7"/>
    <w:rsid w:val="004156BF"/>
    <w:rsid w:val="00415D9E"/>
    <w:rsid w:val="00416D39"/>
    <w:rsid w:val="00417E11"/>
    <w:rsid w:val="004215CE"/>
    <w:rsid w:val="00423E5F"/>
    <w:rsid w:val="004241DC"/>
    <w:rsid w:val="00425F06"/>
    <w:rsid w:val="00427886"/>
    <w:rsid w:val="004300B1"/>
    <w:rsid w:val="00431E7F"/>
    <w:rsid w:val="004349C6"/>
    <w:rsid w:val="00435928"/>
    <w:rsid w:val="00436880"/>
    <w:rsid w:val="0044275F"/>
    <w:rsid w:val="00442C77"/>
    <w:rsid w:val="00443C30"/>
    <w:rsid w:val="00443CCC"/>
    <w:rsid w:val="00443F64"/>
    <w:rsid w:val="0044430E"/>
    <w:rsid w:val="00445085"/>
    <w:rsid w:val="00445F5A"/>
    <w:rsid w:val="00447650"/>
    <w:rsid w:val="00451D1E"/>
    <w:rsid w:val="00453AA8"/>
    <w:rsid w:val="004564A9"/>
    <w:rsid w:val="004608BA"/>
    <w:rsid w:val="00461B6E"/>
    <w:rsid w:val="0046258C"/>
    <w:rsid w:val="00462869"/>
    <w:rsid w:val="00463245"/>
    <w:rsid w:val="00463F10"/>
    <w:rsid w:val="00467347"/>
    <w:rsid w:val="0046778D"/>
    <w:rsid w:val="00467F6C"/>
    <w:rsid w:val="00470D0C"/>
    <w:rsid w:val="00471D2B"/>
    <w:rsid w:val="00472B0E"/>
    <w:rsid w:val="00472E84"/>
    <w:rsid w:val="00473186"/>
    <w:rsid w:val="00477141"/>
    <w:rsid w:val="00477CDE"/>
    <w:rsid w:val="00481230"/>
    <w:rsid w:val="0048137A"/>
    <w:rsid w:val="00482DAA"/>
    <w:rsid w:val="00487F79"/>
    <w:rsid w:val="00490930"/>
    <w:rsid w:val="004910A4"/>
    <w:rsid w:val="0049139A"/>
    <w:rsid w:val="00493E40"/>
    <w:rsid w:val="00495019"/>
    <w:rsid w:val="004958F8"/>
    <w:rsid w:val="00495B77"/>
    <w:rsid w:val="00496E5F"/>
    <w:rsid w:val="004A1390"/>
    <w:rsid w:val="004A2724"/>
    <w:rsid w:val="004A3168"/>
    <w:rsid w:val="004A34E5"/>
    <w:rsid w:val="004A460F"/>
    <w:rsid w:val="004B3534"/>
    <w:rsid w:val="004C105F"/>
    <w:rsid w:val="004C2282"/>
    <w:rsid w:val="004C4BEA"/>
    <w:rsid w:val="004C501B"/>
    <w:rsid w:val="004D0184"/>
    <w:rsid w:val="004D09DE"/>
    <w:rsid w:val="004D1FA3"/>
    <w:rsid w:val="004D4662"/>
    <w:rsid w:val="004D7907"/>
    <w:rsid w:val="004E0211"/>
    <w:rsid w:val="004E089D"/>
    <w:rsid w:val="004E42CC"/>
    <w:rsid w:val="004E5441"/>
    <w:rsid w:val="004E7165"/>
    <w:rsid w:val="004F1581"/>
    <w:rsid w:val="004F3FFF"/>
    <w:rsid w:val="004F5B29"/>
    <w:rsid w:val="004F5BE8"/>
    <w:rsid w:val="004F6F26"/>
    <w:rsid w:val="00502B6A"/>
    <w:rsid w:val="005033B9"/>
    <w:rsid w:val="00504D5F"/>
    <w:rsid w:val="005050A3"/>
    <w:rsid w:val="0051054E"/>
    <w:rsid w:val="00511CCB"/>
    <w:rsid w:val="00511F85"/>
    <w:rsid w:val="0051372B"/>
    <w:rsid w:val="00517AD9"/>
    <w:rsid w:val="00522D36"/>
    <w:rsid w:val="00522E52"/>
    <w:rsid w:val="0052444B"/>
    <w:rsid w:val="005263D4"/>
    <w:rsid w:val="0052674F"/>
    <w:rsid w:val="00531119"/>
    <w:rsid w:val="00532203"/>
    <w:rsid w:val="005323F6"/>
    <w:rsid w:val="00532DF9"/>
    <w:rsid w:val="0053782F"/>
    <w:rsid w:val="00540179"/>
    <w:rsid w:val="00540545"/>
    <w:rsid w:val="00547971"/>
    <w:rsid w:val="00552D31"/>
    <w:rsid w:val="005531BB"/>
    <w:rsid w:val="00553619"/>
    <w:rsid w:val="0055549A"/>
    <w:rsid w:val="00556E4A"/>
    <w:rsid w:val="005614FA"/>
    <w:rsid w:val="00561E35"/>
    <w:rsid w:val="00564B63"/>
    <w:rsid w:val="00572FC4"/>
    <w:rsid w:val="005731D2"/>
    <w:rsid w:val="0057755C"/>
    <w:rsid w:val="00581F03"/>
    <w:rsid w:val="00582BD8"/>
    <w:rsid w:val="00583495"/>
    <w:rsid w:val="0058709A"/>
    <w:rsid w:val="00587696"/>
    <w:rsid w:val="00593252"/>
    <w:rsid w:val="0059699E"/>
    <w:rsid w:val="005A19AC"/>
    <w:rsid w:val="005A1D82"/>
    <w:rsid w:val="005A2BE8"/>
    <w:rsid w:val="005B030D"/>
    <w:rsid w:val="005B0B94"/>
    <w:rsid w:val="005B328C"/>
    <w:rsid w:val="005B41CD"/>
    <w:rsid w:val="005B73DE"/>
    <w:rsid w:val="005C34BD"/>
    <w:rsid w:val="005C3A10"/>
    <w:rsid w:val="005C4905"/>
    <w:rsid w:val="005C4C8A"/>
    <w:rsid w:val="005D3438"/>
    <w:rsid w:val="005D378D"/>
    <w:rsid w:val="005D3880"/>
    <w:rsid w:val="005D485C"/>
    <w:rsid w:val="005D5358"/>
    <w:rsid w:val="005D7A9B"/>
    <w:rsid w:val="005E0279"/>
    <w:rsid w:val="005E18B4"/>
    <w:rsid w:val="005E239A"/>
    <w:rsid w:val="005E2DDC"/>
    <w:rsid w:val="005E2E98"/>
    <w:rsid w:val="005E37FA"/>
    <w:rsid w:val="005E468D"/>
    <w:rsid w:val="005E5256"/>
    <w:rsid w:val="005E5A94"/>
    <w:rsid w:val="005E6446"/>
    <w:rsid w:val="005F2B55"/>
    <w:rsid w:val="005F38FB"/>
    <w:rsid w:val="005F3D7A"/>
    <w:rsid w:val="005F4A17"/>
    <w:rsid w:val="00602C60"/>
    <w:rsid w:val="00602FF5"/>
    <w:rsid w:val="006055C8"/>
    <w:rsid w:val="00610223"/>
    <w:rsid w:val="00610A0D"/>
    <w:rsid w:val="006128CA"/>
    <w:rsid w:val="00612D6F"/>
    <w:rsid w:val="00613FC9"/>
    <w:rsid w:val="00616098"/>
    <w:rsid w:val="00616132"/>
    <w:rsid w:val="00617339"/>
    <w:rsid w:val="00624F00"/>
    <w:rsid w:val="006257A6"/>
    <w:rsid w:val="00625941"/>
    <w:rsid w:val="006259DE"/>
    <w:rsid w:val="0063304B"/>
    <w:rsid w:val="0063466B"/>
    <w:rsid w:val="0063513F"/>
    <w:rsid w:val="00636E8C"/>
    <w:rsid w:val="00640385"/>
    <w:rsid w:val="00641CA4"/>
    <w:rsid w:val="00643B1C"/>
    <w:rsid w:val="00644082"/>
    <w:rsid w:val="006440A3"/>
    <w:rsid w:val="0064411D"/>
    <w:rsid w:val="00644CA8"/>
    <w:rsid w:val="006478C0"/>
    <w:rsid w:val="00651751"/>
    <w:rsid w:val="006527D9"/>
    <w:rsid w:val="006560CC"/>
    <w:rsid w:val="006576A0"/>
    <w:rsid w:val="0065789A"/>
    <w:rsid w:val="006601D2"/>
    <w:rsid w:val="006602D6"/>
    <w:rsid w:val="00662547"/>
    <w:rsid w:val="00662EC5"/>
    <w:rsid w:val="00663674"/>
    <w:rsid w:val="00664456"/>
    <w:rsid w:val="00673576"/>
    <w:rsid w:val="00677112"/>
    <w:rsid w:val="0067759E"/>
    <w:rsid w:val="00677699"/>
    <w:rsid w:val="006778BB"/>
    <w:rsid w:val="00680A1E"/>
    <w:rsid w:val="0068411D"/>
    <w:rsid w:val="0069164B"/>
    <w:rsid w:val="00693207"/>
    <w:rsid w:val="006949CF"/>
    <w:rsid w:val="0069608E"/>
    <w:rsid w:val="00697554"/>
    <w:rsid w:val="006A1EFD"/>
    <w:rsid w:val="006A3C99"/>
    <w:rsid w:val="006A4CE1"/>
    <w:rsid w:val="006A6FD4"/>
    <w:rsid w:val="006A7418"/>
    <w:rsid w:val="006B0BBE"/>
    <w:rsid w:val="006B100B"/>
    <w:rsid w:val="006B1703"/>
    <w:rsid w:val="006B22F5"/>
    <w:rsid w:val="006B39FB"/>
    <w:rsid w:val="006B5857"/>
    <w:rsid w:val="006B6F4A"/>
    <w:rsid w:val="006B6F74"/>
    <w:rsid w:val="006C1039"/>
    <w:rsid w:val="006C35EF"/>
    <w:rsid w:val="006C6970"/>
    <w:rsid w:val="006C713A"/>
    <w:rsid w:val="006D1B84"/>
    <w:rsid w:val="006D2151"/>
    <w:rsid w:val="006D2478"/>
    <w:rsid w:val="006D3898"/>
    <w:rsid w:val="006D7631"/>
    <w:rsid w:val="006D79F8"/>
    <w:rsid w:val="006E06EC"/>
    <w:rsid w:val="006E0FD7"/>
    <w:rsid w:val="006E4AFA"/>
    <w:rsid w:val="006E54DB"/>
    <w:rsid w:val="006E5C7C"/>
    <w:rsid w:val="006F08C4"/>
    <w:rsid w:val="006F0E7B"/>
    <w:rsid w:val="006F0EF7"/>
    <w:rsid w:val="006F12C3"/>
    <w:rsid w:val="006F1303"/>
    <w:rsid w:val="006F1591"/>
    <w:rsid w:val="006F176D"/>
    <w:rsid w:val="006F2B6A"/>
    <w:rsid w:val="006F3AC0"/>
    <w:rsid w:val="006F5C77"/>
    <w:rsid w:val="006F6787"/>
    <w:rsid w:val="006F7E24"/>
    <w:rsid w:val="0070189F"/>
    <w:rsid w:val="00701922"/>
    <w:rsid w:val="0070527A"/>
    <w:rsid w:val="00714358"/>
    <w:rsid w:val="00717A35"/>
    <w:rsid w:val="007210D2"/>
    <w:rsid w:val="00721A71"/>
    <w:rsid w:val="0072209D"/>
    <w:rsid w:val="00724B98"/>
    <w:rsid w:val="007253B4"/>
    <w:rsid w:val="00725606"/>
    <w:rsid w:val="00725FCE"/>
    <w:rsid w:val="007322AC"/>
    <w:rsid w:val="00732ECD"/>
    <w:rsid w:val="00733191"/>
    <w:rsid w:val="00735BFE"/>
    <w:rsid w:val="007365C6"/>
    <w:rsid w:val="00736BF9"/>
    <w:rsid w:val="00737123"/>
    <w:rsid w:val="00740DBE"/>
    <w:rsid w:val="00741E2F"/>
    <w:rsid w:val="00747C6F"/>
    <w:rsid w:val="0075010B"/>
    <w:rsid w:val="00750900"/>
    <w:rsid w:val="00750C43"/>
    <w:rsid w:val="00751CBF"/>
    <w:rsid w:val="007542DF"/>
    <w:rsid w:val="0075746C"/>
    <w:rsid w:val="007615EF"/>
    <w:rsid w:val="00761E37"/>
    <w:rsid w:val="007644B6"/>
    <w:rsid w:val="007670FD"/>
    <w:rsid w:val="00770497"/>
    <w:rsid w:val="0077154F"/>
    <w:rsid w:val="00772164"/>
    <w:rsid w:val="00775D55"/>
    <w:rsid w:val="00777ED8"/>
    <w:rsid w:val="00780011"/>
    <w:rsid w:val="007803BF"/>
    <w:rsid w:val="0078308C"/>
    <w:rsid w:val="00785F93"/>
    <w:rsid w:val="0079062E"/>
    <w:rsid w:val="007911F3"/>
    <w:rsid w:val="007937FC"/>
    <w:rsid w:val="00793867"/>
    <w:rsid w:val="00793BA4"/>
    <w:rsid w:val="007A23C8"/>
    <w:rsid w:val="007A7274"/>
    <w:rsid w:val="007B146B"/>
    <w:rsid w:val="007B33D6"/>
    <w:rsid w:val="007B3C4E"/>
    <w:rsid w:val="007B4C0E"/>
    <w:rsid w:val="007B6658"/>
    <w:rsid w:val="007B6AAA"/>
    <w:rsid w:val="007B6AF8"/>
    <w:rsid w:val="007B7E84"/>
    <w:rsid w:val="007B7E8E"/>
    <w:rsid w:val="007C181A"/>
    <w:rsid w:val="007C3988"/>
    <w:rsid w:val="007C3FCB"/>
    <w:rsid w:val="007D0F59"/>
    <w:rsid w:val="007D2230"/>
    <w:rsid w:val="007D3400"/>
    <w:rsid w:val="007D5887"/>
    <w:rsid w:val="007D705C"/>
    <w:rsid w:val="007E118B"/>
    <w:rsid w:val="007E2166"/>
    <w:rsid w:val="007E2712"/>
    <w:rsid w:val="007E2DAD"/>
    <w:rsid w:val="007E3B5B"/>
    <w:rsid w:val="007E4688"/>
    <w:rsid w:val="007E65F1"/>
    <w:rsid w:val="007F1FDF"/>
    <w:rsid w:val="007F2A06"/>
    <w:rsid w:val="007F5456"/>
    <w:rsid w:val="008024F2"/>
    <w:rsid w:val="00807044"/>
    <w:rsid w:val="00810507"/>
    <w:rsid w:val="00811793"/>
    <w:rsid w:val="0081186A"/>
    <w:rsid w:val="00811F9D"/>
    <w:rsid w:val="0081375E"/>
    <w:rsid w:val="008162BE"/>
    <w:rsid w:val="008168C4"/>
    <w:rsid w:val="00816F64"/>
    <w:rsid w:val="00817AAB"/>
    <w:rsid w:val="008209B1"/>
    <w:rsid w:val="00820AE7"/>
    <w:rsid w:val="008257E2"/>
    <w:rsid w:val="008259A5"/>
    <w:rsid w:val="00825CB3"/>
    <w:rsid w:val="008279CA"/>
    <w:rsid w:val="00832459"/>
    <w:rsid w:val="0083264A"/>
    <w:rsid w:val="00833ECF"/>
    <w:rsid w:val="008356C1"/>
    <w:rsid w:val="008356F4"/>
    <w:rsid w:val="00836C5E"/>
    <w:rsid w:val="00840033"/>
    <w:rsid w:val="0084110C"/>
    <w:rsid w:val="00842AE5"/>
    <w:rsid w:val="00845590"/>
    <w:rsid w:val="0085087A"/>
    <w:rsid w:val="008516C3"/>
    <w:rsid w:val="00851CFA"/>
    <w:rsid w:val="0085206E"/>
    <w:rsid w:val="008540DB"/>
    <w:rsid w:val="00854238"/>
    <w:rsid w:val="008559F6"/>
    <w:rsid w:val="00861DE5"/>
    <w:rsid w:val="00863F14"/>
    <w:rsid w:val="00864003"/>
    <w:rsid w:val="0087080B"/>
    <w:rsid w:val="00876B8C"/>
    <w:rsid w:val="00876CB7"/>
    <w:rsid w:val="00877010"/>
    <w:rsid w:val="00877BB5"/>
    <w:rsid w:val="00884D83"/>
    <w:rsid w:val="00885502"/>
    <w:rsid w:val="008903BC"/>
    <w:rsid w:val="00893AD0"/>
    <w:rsid w:val="008956EE"/>
    <w:rsid w:val="00896003"/>
    <w:rsid w:val="00896328"/>
    <w:rsid w:val="008A09B8"/>
    <w:rsid w:val="008A5E25"/>
    <w:rsid w:val="008B0189"/>
    <w:rsid w:val="008B020D"/>
    <w:rsid w:val="008B0642"/>
    <w:rsid w:val="008B3065"/>
    <w:rsid w:val="008B43B1"/>
    <w:rsid w:val="008B5B96"/>
    <w:rsid w:val="008B7374"/>
    <w:rsid w:val="008C10A9"/>
    <w:rsid w:val="008C35E6"/>
    <w:rsid w:val="008C3785"/>
    <w:rsid w:val="008C3DAA"/>
    <w:rsid w:val="008C5833"/>
    <w:rsid w:val="008D03EA"/>
    <w:rsid w:val="008D4296"/>
    <w:rsid w:val="008E017C"/>
    <w:rsid w:val="008E0819"/>
    <w:rsid w:val="008E08EF"/>
    <w:rsid w:val="008E307B"/>
    <w:rsid w:val="008E33DB"/>
    <w:rsid w:val="008E6496"/>
    <w:rsid w:val="008F039A"/>
    <w:rsid w:val="008F4237"/>
    <w:rsid w:val="008F49CC"/>
    <w:rsid w:val="008F4ED2"/>
    <w:rsid w:val="00900E41"/>
    <w:rsid w:val="00902359"/>
    <w:rsid w:val="0090255B"/>
    <w:rsid w:val="009029E7"/>
    <w:rsid w:val="009048A4"/>
    <w:rsid w:val="009054A7"/>
    <w:rsid w:val="00905B83"/>
    <w:rsid w:val="00905DBE"/>
    <w:rsid w:val="00907193"/>
    <w:rsid w:val="00910CCA"/>
    <w:rsid w:val="0091745A"/>
    <w:rsid w:val="0092166F"/>
    <w:rsid w:val="00922DE6"/>
    <w:rsid w:val="00923D5E"/>
    <w:rsid w:val="00930875"/>
    <w:rsid w:val="00930964"/>
    <w:rsid w:val="00931E29"/>
    <w:rsid w:val="00932AD3"/>
    <w:rsid w:val="0093567B"/>
    <w:rsid w:val="00942C58"/>
    <w:rsid w:val="009433D1"/>
    <w:rsid w:val="00943474"/>
    <w:rsid w:val="00943AEA"/>
    <w:rsid w:val="00946853"/>
    <w:rsid w:val="00947426"/>
    <w:rsid w:val="009500E7"/>
    <w:rsid w:val="00950AFF"/>
    <w:rsid w:val="00950C29"/>
    <w:rsid w:val="00951F73"/>
    <w:rsid w:val="0095358D"/>
    <w:rsid w:val="00953D99"/>
    <w:rsid w:val="009549B6"/>
    <w:rsid w:val="00957E17"/>
    <w:rsid w:val="00960086"/>
    <w:rsid w:val="009603E2"/>
    <w:rsid w:val="009627C4"/>
    <w:rsid w:val="0096521A"/>
    <w:rsid w:val="00965B17"/>
    <w:rsid w:val="00974CF6"/>
    <w:rsid w:val="00977EDA"/>
    <w:rsid w:val="00982BE4"/>
    <w:rsid w:val="00984E0A"/>
    <w:rsid w:val="009851E4"/>
    <w:rsid w:val="00987198"/>
    <w:rsid w:val="00987637"/>
    <w:rsid w:val="009912CC"/>
    <w:rsid w:val="009941DA"/>
    <w:rsid w:val="009A0409"/>
    <w:rsid w:val="009A197D"/>
    <w:rsid w:val="009A2163"/>
    <w:rsid w:val="009A2B2A"/>
    <w:rsid w:val="009A6ADB"/>
    <w:rsid w:val="009B1C68"/>
    <w:rsid w:val="009B2259"/>
    <w:rsid w:val="009B42EC"/>
    <w:rsid w:val="009B6170"/>
    <w:rsid w:val="009B69A0"/>
    <w:rsid w:val="009B746D"/>
    <w:rsid w:val="009B7E21"/>
    <w:rsid w:val="009C0874"/>
    <w:rsid w:val="009C2AE9"/>
    <w:rsid w:val="009C6DB8"/>
    <w:rsid w:val="009C6E75"/>
    <w:rsid w:val="009D2114"/>
    <w:rsid w:val="009D762A"/>
    <w:rsid w:val="009E79E0"/>
    <w:rsid w:val="009F01F5"/>
    <w:rsid w:val="009F1659"/>
    <w:rsid w:val="009F2622"/>
    <w:rsid w:val="009F3C3F"/>
    <w:rsid w:val="009F4543"/>
    <w:rsid w:val="009F57CB"/>
    <w:rsid w:val="009F71E7"/>
    <w:rsid w:val="00A00694"/>
    <w:rsid w:val="00A013B8"/>
    <w:rsid w:val="00A020B0"/>
    <w:rsid w:val="00A039A5"/>
    <w:rsid w:val="00A06382"/>
    <w:rsid w:val="00A06716"/>
    <w:rsid w:val="00A1086F"/>
    <w:rsid w:val="00A11453"/>
    <w:rsid w:val="00A12D42"/>
    <w:rsid w:val="00A134CE"/>
    <w:rsid w:val="00A156DC"/>
    <w:rsid w:val="00A17AAB"/>
    <w:rsid w:val="00A2532C"/>
    <w:rsid w:val="00A25566"/>
    <w:rsid w:val="00A26DFF"/>
    <w:rsid w:val="00A27F05"/>
    <w:rsid w:val="00A3010F"/>
    <w:rsid w:val="00A334FD"/>
    <w:rsid w:val="00A34515"/>
    <w:rsid w:val="00A35378"/>
    <w:rsid w:val="00A36F9A"/>
    <w:rsid w:val="00A37269"/>
    <w:rsid w:val="00A401CD"/>
    <w:rsid w:val="00A44FC2"/>
    <w:rsid w:val="00A50D00"/>
    <w:rsid w:val="00A527DC"/>
    <w:rsid w:val="00A56BED"/>
    <w:rsid w:val="00A57325"/>
    <w:rsid w:val="00A573A2"/>
    <w:rsid w:val="00A62765"/>
    <w:rsid w:val="00A62BDB"/>
    <w:rsid w:val="00A632AD"/>
    <w:rsid w:val="00A65024"/>
    <w:rsid w:val="00A73DAA"/>
    <w:rsid w:val="00A73DEE"/>
    <w:rsid w:val="00A76A85"/>
    <w:rsid w:val="00A76A90"/>
    <w:rsid w:val="00A77148"/>
    <w:rsid w:val="00A77756"/>
    <w:rsid w:val="00A8067F"/>
    <w:rsid w:val="00A80B32"/>
    <w:rsid w:val="00A83122"/>
    <w:rsid w:val="00A84ED9"/>
    <w:rsid w:val="00A90D4C"/>
    <w:rsid w:val="00A9189C"/>
    <w:rsid w:val="00A93568"/>
    <w:rsid w:val="00A94481"/>
    <w:rsid w:val="00A96AD9"/>
    <w:rsid w:val="00A97CD6"/>
    <w:rsid w:val="00AA0540"/>
    <w:rsid w:val="00AA4D8A"/>
    <w:rsid w:val="00AA5678"/>
    <w:rsid w:val="00AA56B5"/>
    <w:rsid w:val="00AB3D3E"/>
    <w:rsid w:val="00AB4763"/>
    <w:rsid w:val="00AB5C37"/>
    <w:rsid w:val="00AC0F4E"/>
    <w:rsid w:val="00AC39D2"/>
    <w:rsid w:val="00AC4950"/>
    <w:rsid w:val="00AC53B5"/>
    <w:rsid w:val="00AD0F83"/>
    <w:rsid w:val="00AD175A"/>
    <w:rsid w:val="00AD1958"/>
    <w:rsid w:val="00AD2134"/>
    <w:rsid w:val="00AD3459"/>
    <w:rsid w:val="00AE03A8"/>
    <w:rsid w:val="00AE1276"/>
    <w:rsid w:val="00AE1FAD"/>
    <w:rsid w:val="00AE38FE"/>
    <w:rsid w:val="00AE3ADD"/>
    <w:rsid w:val="00AE62E8"/>
    <w:rsid w:val="00AE63CB"/>
    <w:rsid w:val="00AE78DD"/>
    <w:rsid w:val="00AF0AD6"/>
    <w:rsid w:val="00AF2AFE"/>
    <w:rsid w:val="00AF43F4"/>
    <w:rsid w:val="00AF703F"/>
    <w:rsid w:val="00AF7B0F"/>
    <w:rsid w:val="00AF7C46"/>
    <w:rsid w:val="00B01388"/>
    <w:rsid w:val="00B015D0"/>
    <w:rsid w:val="00B05933"/>
    <w:rsid w:val="00B077A8"/>
    <w:rsid w:val="00B134C4"/>
    <w:rsid w:val="00B13F93"/>
    <w:rsid w:val="00B14AB3"/>
    <w:rsid w:val="00B14B0F"/>
    <w:rsid w:val="00B2117E"/>
    <w:rsid w:val="00B22E57"/>
    <w:rsid w:val="00B23978"/>
    <w:rsid w:val="00B239D9"/>
    <w:rsid w:val="00B23F6F"/>
    <w:rsid w:val="00B252EF"/>
    <w:rsid w:val="00B25B38"/>
    <w:rsid w:val="00B30720"/>
    <w:rsid w:val="00B307DC"/>
    <w:rsid w:val="00B31F9C"/>
    <w:rsid w:val="00B32D9D"/>
    <w:rsid w:val="00B34031"/>
    <w:rsid w:val="00B341AF"/>
    <w:rsid w:val="00B357FA"/>
    <w:rsid w:val="00B36673"/>
    <w:rsid w:val="00B371F5"/>
    <w:rsid w:val="00B4012D"/>
    <w:rsid w:val="00B40375"/>
    <w:rsid w:val="00B403FB"/>
    <w:rsid w:val="00B4198F"/>
    <w:rsid w:val="00B41E5B"/>
    <w:rsid w:val="00B422A2"/>
    <w:rsid w:val="00B44EE5"/>
    <w:rsid w:val="00B4577F"/>
    <w:rsid w:val="00B50A40"/>
    <w:rsid w:val="00B51A79"/>
    <w:rsid w:val="00B520BF"/>
    <w:rsid w:val="00B54224"/>
    <w:rsid w:val="00B5455E"/>
    <w:rsid w:val="00B554E5"/>
    <w:rsid w:val="00B606E2"/>
    <w:rsid w:val="00B63976"/>
    <w:rsid w:val="00B65232"/>
    <w:rsid w:val="00B66CE0"/>
    <w:rsid w:val="00B67640"/>
    <w:rsid w:val="00B67B80"/>
    <w:rsid w:val="00B70276"/>
    <w:rsid w:val="00B7569C"/>
    <w:rsid w:val="00B75A43"/>
    <w:rsid w:val="00B75F6E"/>
    <w:rsid w:val="00B761FA"/>
    <w:rsid w:val="00B80DB8"/>
    <w:rsid w:val="00B852C3"/>
    <w:rsid w:val="00B85B14"/>
    <w:rsid w:val="00B86185"/>
    <w:rsid w:val="00B906B5"/>
    <w:rsid w:val="00B91312"/>
    <w:rsid w:val="00B9407E"/>
    <w:rsid w:val="00BA0E14"/>
    <w:rsid w:val="00BA1750"/>
    <w:rsid w:val="00BA20A1"/>
    <w:rsid w:val="00BA3042"/>
    <w:rsid w:val="00BA476B"/>
    <w:rsid w:val="00BA4C0B"/>
    <w:rsid w:val="00BA7048"/>
    <w:rsid w:val="00BA78B3"/>
    <w:rsid w:val="00BB0671"/>
    <w:rsid w:val="00BB266A"/>
    <w:rsid w:val="00BB4A24"/>
    <w:rsid w:val="00BB5A49"/>
    <w:rsid w:val="00BC1003"/>
    <w:rsid w:val="00BC71DE"/>
    <w:rsid w:val="00BD015A"/>
    <w:rsid w:val="00BD0760"/>
    <w:rsid w:val="00BD0F21"/>
    <w:rsid w:val="00BD1A57"/>
    <w:rsid w:val="00BD70FE"/>
    <w:rsid w:val="00BE073D"/>
    <w:rsid w:val="00BE26B5"/>
    <w:rsid w:val="00BE37F1"/>
    <w:rsid w:val="00BE5F67"/>
    <w:rsid w:val="00BF0E85"/>
    <w:rsid w:val="00BF1A2D"/>
    <w:rsid w:val="00BF529E"/>
    <w:rsid w:val="00BF78D3"/>
    <w:rsid w:val="00C03CD5"/>
    <w:rsid w:val="00C0405B"/>
    <w:rsid w:val="00C0596E"/>
    <w:rsid w:val="00C13B1B"/>
    <w:rsid w:val="00C14E8E"/>
    <w:rsid w:val="00C1516A"/>
    <w:rsid w:val="00C151C1"/>
    <w:rsid w:val="00C15FFD"/>
    <w:rsid w:val="00C2013D"/>
    <w:rsid w:val="00C21781"/>
    <w:rsid w:val="00C21984"/>
    <w:rsid w:val="00C22ADC"/>
    <w:rsid w:val="00C233B1"/>
    <w:rsid w:val="00C235F1"/>
    <w:rsid w:val="00C24E75"/>
    <w:rsid w:val="00C250FC"/>
    <w:rsid w:val="00C254C0"/>
    <w:rsid w:val="00C34286"/>
    <w:rsid w:val="00C342DE"/>
    <w:rsid w:val="00C34E2F"/>
    <w:rsid w:val="00C44B41"/>
    <w:rsid w:val="00C44D05"/>
    <w:rsid w:val="00C44E57"/>
    <w:rsid w:val="00C45D4C"/>
    <w:rsid w:val="00C520CA"/>
    <w:rsid w:val="00C52838"/>
    <w:rsid w:val="00C54000"/>
    <w:rsid w:val="00C56274"/>
    <w:rsid w:val="00C578A1"/>
    <w:rsid w:val="00C61A88"/>
    <w:rsid w:val="00C64787"/>
    <w:rsid w:val="00C65EFB"/>
    <w:rsid w:val="00C70548"/>
    <w:rsid w:val="00C716E5"/>
    <w:rsid w:val="00C718CE"/>
    <w:rsid w:val="00C71FC7"/>
    <w:rsid w:val="00C75103"/>
    <w:rsid w:val="00C779D8"/>
    <w:rsid w:val="00C77D3B"/>
    <w:rsid w:val="00C8020D"/>
    <w:rsid w:val="00C80B1F"/>
    <w:rsid w:val="00C81D66"/>
    <w:rsid w:val="00C83247"/>
    <w:rsid w:val="00C83C75"/>
    <w:rsid w:val="00C8544A"/>
    <w:rsid w:val="00C86091"/>
    <w:rsid w:val="00C87DAF"/>
    <w:rsid w:val="00C91060"/>
    <w:rsid w:val="00C921FF"/>
    <w:rsid w:val="00C937EB"/>
    <w:rsid w:val="00C94528"/>
    <w:rsid w:val="00C94E73"/>
    <w:rsid w:val="00C95A75"/>
    <w:rsid w:val="00CA0494"/>
    <w:rsid w:val="00CA2E0D"/>
    <w:rsid w:val="00CA4027"/>
    <w:rsid w:val="00CA5D21"/>
    <w:rsid w:val="00CA7D0D"/>
    <w:rsid w:val="00CA7D4D"/>
    <w:rsid w:val="00CB034B"/>
    <w:rsid w:val="00CB1290"/>
    <w:rsid w:val="00CB1801"/>
    <w:rsid w:val="00CB3734"/>
    <w:rsid w:val="00CB39E3"/>
    <w:rsid w:val="00CB7D26"/>
    <w:rsid w:val="00CC1EC2"/>
    <w:rsid w:val="00CC3AE4"/>
    <w:rsid w:val="00CC6097"/>
    <w:rsid w:val="00CC6E44"/>
    <w:rsid w:val="00CD1A6F"/>
    <w:rsid w:val="00CD2C3E"/>
    <w:rsid w:val="00CD2CBD"/>
    <w:rsid w:val="00CD3F51"/>
    <w:rsid w:val="00CD5386"/>
    <w:rsid w:val="00CD619A"/>
    <w:rsid w:val="00CD622A"/>
    <w:rsid w:val="00CD6703"/>
    <w:rsid w:val="00CE0242"/>
    <w:rsid w:val="00CE1694"/>
    <w:rsid w:val="00CE1696"/>
    <w:rsid w:val="00CE199A"/>
    <w:rsid w:val="00CE3F6F"/>
    <w:rsid w:val="00CE5A0F"/>
    <w:rsid w:val="00CE5AA2"/>
    <w:rsid w:val="00CE72AB"/>
    <w:rsid w:val="00CE79C0"/>
    <w:rsid w:val="00CF0189"/>
    <w:rsid w:val="00CF23D6"/>
    <w:rsid w:val="00CF48FA"/>
    <w:rsid w:val="00CF699C"/>
    <w:rsid w:val="00D00B63"/>
    <w:rsid w:val="00D022FC"/>
    <w:rsid w:val="00D04649"/>
    <w:rsid w:val="00D04A87"/>
    <w:rsid w:val="00D05EE6"/>
    <w:rsid w:val="00D07CBA"/>
    <w:rsid w:val="00D10736"/>
    <w:rsid w:val="00D1141D"/>
    <w:rsid w:val="00D14038"/>
    <w:rsid w:val="00D176A8"/>
    <w:rsid w:val="00D20B7C"/>
    <w:rsid w:val="00D21C9D"/>
    <w:rsid w:val="00D2206C"/>
    <w:rsid w:val="00D22196"/>
    <w:rsid w:val="00D2432F"/>
    <w:rsid w:val="00D25F37"/>
    <w:rsid w:val="00D26B80"/>
    <w:rsid w:val="00D32149"/>
    <w:rsid w:val="00D32859"/>
    <w:rsid w:val="00D355C7"/>
    <w:rsid w:val="00D35E71"/>
    <w:rsid w:val="00D3673E"/>
    <w:rsid w:val="00D41FD3"/>
    <w:rsid w:val="00D42D5D"/>
    <w:rsid w:val="00D44633"/>
    <w:rsid w:val="00D44D72"/>
    <w:rsid w:val="00D45FD2"/>
    <w:rsid w:val="00D46C5D"/>
    <w:rsid w:val="00D4726B"/>
    <w:rsid w:val="00D5168A"/>
    <w:rsid w:val="00D52891"/>
    <w:rsid w:val="00D55285"/>
    <w:rsid w:val="00D614CD"/>
    <w:rsid w:val="00D6563F"/>
    <w:rsid w:val="00D67AE1"/>
    <w:rsid w:val="00D70AB9"/>
    <w:rsid w:val="00D72610"/>
    <w:rsid w:val="00D72B8C"/>
    <w:rsid w:val="00D73819"/>
    <w:rsid w:val="00D73DBD"/>
    <w:rsid w:val="00D74CFD"/>
    <w:rsid w:val="00D77A42"/>
    <w:rsid w:val="00D812B1"/>
    <w:rsid w:val="00D819B8"/>
    <w:rsid w:val="00D84103"/>
    <w:rsid w:val="00D841A2"/>
    <w:rsid w:val="00D875BB"/>
    <w:rsid w:val="00D90052"/>
    <w:rsid w:val="00D91438"/>
    <w:rsid w:val="00D94F3D"/>
    <w:rsid w:val="00DA0684"/>
    <w:rsid w:val="00DA182A"/>
    <w:rsid w:val="00DA2437"/>
    <w:rsid w:val="00DA2E6A"/>
    <w:rsid w:val="00DA3A86"/>
    <w:rsid w:val="00DA3AF8"/>
    <w:rsid w:val="00DA69A1"/>
    <w:rsid w:val="00DA78DD"/>
    <w:rsid w:val="00DB08BA"/>
    <w:rsid w:val="00DB1B99"/>
    <w:rsid w:val="00DB2241"/>
    <w:rsid w:val="00DB31F3"/>
    <w:rsid w:val="00DB3567"/>
    <w:rsid w:val="00DB4A9C"/>
    <w:rsid w:val="00DC041F"/>
    <w:rsid w:val="00DC1C49"/>
    <w:rsid w:val="00DC1CCB"/>
    <w:rsid w:val="00DC50F5"/>
    <w:rsid w:val="00DC56B4"/>
    <w:rsid w:val="00DC6DC1"/>
    <w:rsid w:val="00DD109C"/>
    <w:rsid w:val="00DD1386"/>
    <w:rsid w:val="00DD208C"/>
    <w:rsid w:val="00DD24DF"/>
    <w:rsid w:val="00DD2687"/>
    <w:rsid w:val="00DD3933"/>
    <w:rsid w:val="00DE0D8B"/>
    <w:rsid w:val="00DE0DAE"/>
    <w:rsid w:val="00DE2487"/>
    <w:rsid w:val="00DE306C"/>
    <w:rsid w:val="00DE3090"/>
    <w:rsid w:val="00DE3173"/>
    <w:rsid w:val="00DE3350"/>
    <w:rsid w:val="00DE4E59"/>
    <w:rsid w:val="00DE6090"/>
    <w:rsid w:val="00DE728D"/>
    <w:rsid w:val="00DF181B"/>
    <w:rsid w:val="00DF3E50"/>
    <w:rsid w:val="00DF4D8D"/>
    <w:rsid w:val="00DF648F"/>
    <w:rsid w:val="00E012B7"/>
    <w:rsid w:val="00E01BDB"/>
    <w:rsid w:val="00E0661F"/>
    <w:rsid w:val="00E07722"/>
    <w:rsid w:val="00E10091"/>
    <w:rsid w:val="00E10CCC"/>
    <w:rsid w:val="00E11D60"/>
    <w:rsid w:val="00E1278D"/>
    <w:rsid w:val="00E132CD"/>
    <w:rsid w:val="00E1577E"/>
    <w:rsid w:val="00E16619"/>
    <w:rsid w:val="00E16D5E"/>
    <w:rsid w:val="00E17507"/>
    <w:rsid w:val="00E17A7C"/>
    <w:rsid w:val="00E21DDE"/>
    <w:rsid w:val="00E2211D"/>
    <w:rsid w:val="00E2300E"/>
    <w:rsid w:val="00E231BC"/>
    <w:rsid w:val="00E23372"/>
    <w:rsid w:val="00E24770"/>
    <w:rsid w:val="00E24D91"/>
    <w:rsid w:val="00E27BE9"/>
    <w:rsid w:val="00E27E84"/>
    <w:rsid w:val="00E312F8"/>
    <w:rsid w:val="00E32B3C"/>
    <w:rsid w:val="00E345E8"/>
    <w:rsid w:val="00E35F4F"/>
    <w:rsid w:val="00E40F53"/>
    <w:rsid w:val="00E423D1"/>
    <w:rsid w:val="00E43743"/>
    <w:rsid w:val="00E4420F"/>
    <w:rsid w:val="00E4455C"/>
    <w:rsid w:val="00E4600D"/>
    <w:rsid w:val="00E4686F"/>
    <w:rsid w:val="00E46877"/>
    <w:rsid w:val="00E46F6C"/>
    <w:rsid w:val="00E47897"/>
    <w:rsid w:val="00E5117D"/>
    <w:rsid w:val="00E51C46"/>
    <w:rsid w:val="00E530D7"/>
    <w:rsid w:val="00E5391D"/>
    <w:rsid w:val="00E54A52"/>
    <w:rsid w:val="00E54A9A"/>
    <w:rsid w:val="00E55C34"/>
    <w:rsid w:val="00E5630B"/>
    <w:rsid w:val="00E57CF3"/>
    <w:rsid w:val="00E61F33"/>
    <w:rsid w:val="00E6244B"/>
    <w:rsid w:val="00E62844"/>
    <w:rsid w:val="00E653C2"/>
    <w:rsid w:val="00E6622B"/>
    <w:rsid w:val="00E732A3"/>
    <w:rsid w:val="00E74EAD"/>
    <w:rsid w:val="00E760E8"/>
    <w:rsid w:val="00E761B3"/>
    <w:rsid w:val="00E91EFC"/>
    <w:rsid w:val="00E93028"/>
    <w:rsid w:val="00E96CDC"/>
    <w:rsid w:val="00EA0A65"/>
    <w:rsid w:val="00EA0CA5"/>
    <w:rsid w:val="00EA109B"/>
    <w:rsid w:val="00EA2557"/>
    <w:rsid w:val="00EA2DE3"/>
    <w:rsid w:val="00EA2FD2"/>
    <w:rsid w:val="00EA33BB"/>
    <w:rsid w:val="00EA3EF9"/>
    <w:rsid w:val="00EA7CB7"/>
    <w:rsid w:val="00EB374C"/>
    <w:rsid w:val="00EB3778"/>
    <w:rsid w:val="00EB523D"/>
    <w:rsid w:val="00EB5398"/>
    <w:rsid w:val="00EC0578"/>
    <w:rsid w:val="00EC0B70"/>
    <w:rsid w:val="00EC0FFD"/>
    <w:rsid w:val="00EC161E"/>
    <w:rsid w:val="00EC4618"/>
    <w:rsid w:val="00EC559B"/>
    <w:rsid w:val="00ED103C"/>
    <w:rsid w:val="00ED68C5"/>
    <w:rsid w:val="00ED7104"/>
    <w:rsid w:val="00ED7544"/>
    <w:rsid w:val="00EE09DA"/>
    <w:rsid w:val="00EE170F"/>
    <w:rsid w:val="00EE3698"/>
    <w:rsid w:val="00EE4E02"/>
    <w:rsid w:val="00EE62E6"/>
    <w:rsid w:val="00EE7118"/>
    <w:rsid w:val="00EE768D"/>
    <w:rsid w:val="00EF1414"/>
    <w:rsid w:val="00EF331E"/>
    <w:rsid w:val="00EF3E15"/>
    <w:rsid w:val="00EF42F9"/>
    <w:rsid w:val="00EF6195"/>
    <w:rsid w:val="00F02DA6"/>
    <w:rsid w:val="00F03453"/>
    <w:rsid w:val="00F0475C"/>
    <w:rsid w:val="00F0567C"/>
    <w:rsid w:val="00F058B3"/>
    <w:rsid w:val="00F05CFB"/>
    <w:rsid w:val="00F07105"/>
    <w:rsid w:val="00F103B7"/>
    <w:rsid w:val="00F10882"/>
    <w:rsid w:val="00F12213"/>
    <w:rsid w:val="00F15E3A"/>
    <w:rsid w:val="00F1657E"/>
    <w:rsid w:val="00F17121"/>
    <w:rsid w:val="00F2008C"/>
    <w:rsid w:val="00F22E44"/>
    <w:rsid w:val="00F2331F"/>
    <w:rsid w:val="00F237FE"/>
    <w:rsid w:val="00F23CAE"/>
    <w:rsid w:val="00F274A8"/>
    <w:rsid w:val="00F32AA5"/>
    <w:rsid w:val="00F33426"/>
    <w:rsid w:val="00F33FD1"/>
    <w:rsid w:val="00F37724"/>
    <w:rsid w:val="00F4368D"/>
    <w:rsid w:val="00F445B1"/>
    <w:rsid w:val="00F44C3E"/>
    <w:rsid w:val="00F455B7"/>
    <w:rsid w:val="00F45E5A"/>
    <w:rsid w:val="00F46403"/>
    <w:rsid w:val="00F51D03"/>
    <w:rsid w:val="00F52DED"/>
    <w:rsid w:val="00F554F9"/>
    <w:rsid w:val="00F611EE"/>
    <w:rsid w:val="00F6699A"/>
    <w:rsid w:val="00F765C3"/>
    <w:rsid w:val="00F77BB7"/>
    <w:rsid w:val="00F77D1C"/>
    <w:rsid w:val="00F80F29"/>
    <w:rsid w:val="00F8112F"/>
    <w:rsid w:val="00F834DA"/>
    <w:rsid w:val="00F83650"/>
    <w:rsid w:val="00F83BB7"/>
    <w:rsid w:val="00F90C06"/>
    <w:rsid w:val="00F928D6"/>
    <w:rsid w:val="00F92A1A"/>
    <w:rsid w:val="00F94D5D"/>
    <w:rsid w:val="00FA32E2"/>
    <w:rsid w:val="00FA6A8D"/>
    <w:rsid w:val="00FA7209"/>
    <w:rsid w:val="00FB0EAD"/>
    <w:rsid w:val="00FB3195"/>
    <w:rsid w:val="00FB6F3F"/>
    <w:rsid w:val="00FC1047"/>
    <w:rsid w:val="00FC1EE3"/>
    <w:rsid w:val="00FC4732"/>
    <w:rsid w:val="00FC49FA"/>
    <w:rsid w:val="00FC4C98"/>
    <w:rsid w:val="00FC67BA"/>
    <w:rsid w:val="00FC6DE7"/>
    <w:rsid w:val="00FC6F8F"/>
    <w:rsid w:val="00FD003A"/>
    <w:rsid w:val="00FD3E46"/>
    <w:rsid w:val="00FD4748"/>
    <w:rsid w:val="00FD79DE"/>
    <w:rsid w:val="00FE3168"/>
    <w:rsid w:val="00FE322C"/>
    <w:rsid w:val="00FE468F"/>
    <w:rsid w:val="00FE5EF5"/>
    <w:rsid w:val="00FE65F2"/>
    <w:rsid w:val="00FE689C"/>
    <w:rsid w:val="00FE7F5D"/>
    <w:rsid w:val="00FF1783"/>
    <w:rsid w:val="00FF414E"/>
    <w:rsid w:val="00FF52BC"/>
    <w:rsid w:val="00FF671E"/>
    <w:rsid w:val="00FF67FF"/>
    <w:rsid w:val="00FF680F"/>
    <w:rsid w:val="00FF6E70"/>
    <w:rsid w:val="011E4E6F"/>
    <w:rsid w:val="022F6CC7"/>
    <w:rsid w:val="024E3E03"/>
    <w:rsid w:val="026A0117"/>
    <w:rsid w:val="02C36545"/>
    <w:rsid w:val="04533B24"/>
    <w:rsid w:val="055E51B8"/>
    <w:rsid w:val="05CE65BD"/>
    <w:rsid w:val="06054DF9"/>
    <w:rsid w:val="08FF15CC"/>
    <w:rsid w:val="09AE14C0"/>
    <w:rsid w:val="0A8331F4"/>
    <w:rsid w:val="0C31191D"/>
    <w:rsid w:val="0CBA4C09"/>
    <w:rsid w:val="0CFD5197"/>
    <w:rsid w:val="0D9C2C0E"/>
    <w:rsid w:val="0E081595"/>
    <w:rsid w:val="117559DE"/>
    <w:rsid w:val="11ED5E71"/>
    <w:rsid w:val="11FF2E36"/>
    <w:rsid w:val="12084972"/>
    <w:rsid w:val="126F6371"/>
    <w:rsid w:val="13B679F7"/>
    <w:rsid w:val="15627EEC"/>
    <w:rsid w:val="15E538D1"/>
    <w:rsid w:val="16625C7C"/>
    <w:rsid w:val="16906639"/>
    <w:rsid w:val="16EB2BC5"/>
    <w:rsid w:val="17783DD4"/>
    <w:rsid w:val="17DC7BB3"/>
    <w:rsid w:val="183E7723"/>
    <w:rsid w:val="18732F15"/>
    <w:rsid w:val="18DA70FC"/>
    <w:rsid w:val="19243B37"/>
    <w:rsid w:val="1946415F"/>
    <w:rsid w:val="19D07AE3"/>
    <w:rsid w:val="1A7158D6"/>
    <w:rsid w:val="1AFB4877"/>
    <w:rsid w:val="1B694645"/>
    <w:rsid w:val="1B7A2641"/>
    <w:rsid w:val="1BF6F3FC"/>
    <w:rsid w:val="1D0404F9"/>
    <w:rsid w:val="1DCF5396"/>
    <w:rsid w:val="1DE15095"/>
    <w:rsid w:val="1FAA5AE5"/>
    <w:rsid w:val="1FAD45A9"/>
    <w:rsid w:val="1FD13003"/>
    <w:rsid w:val="1FE80B83"/>
    <w:rsid w:val="1FF849FB"/>
    <w:rsid w:val="20E53715"/>
    <w:rsid w:val="21765DCE"/>
    <w:rsid w:val="222010AD"/>
    <w:rsid w:val="222845DE"/>
    <w:rsid w:val="231478A6"/>
    <w:rsid w:val="23231BE7"/>
    <w:rsid w:val="239F64AE"/>
    <w:rsid w:val="23FD2773"/>
    <w:rsid w:val="242F2C13"/>
    <w:rsid w:val="26536E36"/>
    <w:rsid w:val="26D17343"/>
    <w:rsid w:val="27FF628A"/>
    <w:rsid w:val="29C0024C"/>
    <w:rsid w:val="2BB21BCF"/>
    <w:rsid w:val="2CB64841"/>
    <w:rsid w:val="2D4FF288"/>
    <w:rsid w:val="2D9D42C5"/>
    <w:rsid w:val="2DC11179"/>
    <w:rsid w:val="2E282355"/>
    <w:rsid w:val="2EFEB94A"/>
    <w:rsid w:val="2F1A6BB0"/>
    <w:rsid w:val="2FE930BB"/>
    <w:rsid w:val="302213DE"/>
    <w:rsid w:val="30784885"/>
    <w:rsid w:val="31062D5F"/>
    <w:rsid w:val="310B70F9"/>
    <w:rsid w:val="312043C5"/>
    <w:rsid w:val="31B719A1"/>
    <w:rsid w:val="31D80ECE"/>
    <w:rsid w:val="333A1E89"/>
    <w:rsid w:val="34516610"/>
    <w:rsid w:val="34B12072"/>
    <w:rsid w:val="3510641F"/>
    <w:rsid w:val="351E12B1"/>
    <w:rsid w:val="356A090D"/>
    <w:rsid w:val="357C3D56"/>
    <w:rsid w:val="35D01D16"/>
    <w:rsid w:val="36A8412D"/>
    <w:rsid w:val="36B978C7"/>
    <w:rsid w:val="3804769D"/>
    <w:rsid w:val="38B26658"/>
    <w:rsid w:val="39186263"/>
    <w:rsid w:val="3A4634D7"/>
    <w:rsid w:val="3B013648"/>
    <w:rsid w:val="3B1F6DD6"/>
    <w:rsid w:val="3E1B44D9"/>
    <w:rsid w:val="3F1B5313"/>
    <w:rsid w:val="3F311A87"/>
    <w:rsid w:val="3F3F4EEC"/>
    <w:rsid w:val="3F5F7C23"/>
    <w:rsid w:val="3FE129C4"/>
    <w:rsid w:val="3FFFD813"/>
    <w:rsid w:val="40154771"/>
    <w:rsid w:val="415B627F"/>
    <w:rsid w:val="42E23A06"/>
    <w:rsid w:val="445B5686"/>
    <w:rsid w:val="44873ED3"/>
    <w:rsid w:val="44DD48B8"/>
    <w:rsid w:val="46A20E63"/>
    <w:rsid w:val="46B20E26"/>
    <w:rsid w:val="47AFDF07"/>
    <w:rsid w:val="481F394E"/>
    <w:rsid w:val="48333E60"/>
    <w:rsid w:val="485118AD"/>
    <w:rsid w:val="48CE455E"/>
    <w:rsid w:val="498911B9"/>
    <w:rsid w:val="4BA7358E"/>
    <w:rsid w:val="4C4E3A51"/>
    <w:rsid w:val="4C7E333B"/>
    <w:rsid w:val="4E1371EC"/>
    <w:rsid w:val="4FB2064E"/>
    <w:rsid w:val="4FF0E601"/>
    <w:rsid w:val="52755A1B"/>
    <w:rsid w:val="55FFA298"/>
    <w:rsid w:val="56B31E0C"/>
    <w:rsid w:val="56FC7CB2"/>
    <w:rsid w:val="58760DFC"/>
    <w:rsid w:val="595C6FBB"/>
    <w:rsid w:val="59CF7647"/>
    <w:rsid w:val="59E86943"/>
    <w:rsid w:val="5B585BB9"/>
    <w:rsid w:val="5B6AEA1C"/>
    <w:rsid w:val="5D195043"/>
    <w:rsid w:val="5DC7DA67"/>
    <w:rsid w:val="5E72FD3B"/>
    <w:rsid w:val="5E77420B"/>
    <w:rsid w:val="5E795FEC"/>
    <w:rsid w:val="5EAE7237"/>
    <w:rsid w:val="5EFC2AE3"/>
    <w:rsid w:val="5F206407"/>
    <w:rsid w:val="60DE0000"/>
    <w:rsid w:val="61D112B6"/>
    <w:rsid w:val="62074112"/>
    <w:rsid w:val="627E1FEC"/>
    <w:rsid w:val="633477B8"/>
    <w:rsid w:val="633517E1"/>
    <w:rsid w:val="63F07273"/>
    <w:rsid w:val="64605740"/>
    <w:rsid w:val="6528379F"/>
    <w:rsid w:val="689E642B"/>
    <w:rsid w:val="689F67FC"/>
    <w:rsid w:val="69925D1F"/>
    <w:rsid w:val="69BF74DE"/>
    <w:rsid w:val="69EE4763"/>
    <w:rsid w:val="6A7DEE71"/>
    <w:rsid w:val="6AE430A1"/>
    <w:rsid w:val="6B770FF9"/>
    <w:rsid w:val="6BC9603B"/>
    <w:rsid w:val="6BCEED44"/>
    <w:rsid w:val="6CD55B84"/>
    <w:rsid w:val="6CE17E90"/>
    <w:rsid w:val="6DB8A0C8"/>
    <w:rsid w:val="6DDE8E5A"/>
    <w:rsid w:val="6E773702"/>
    <w:rsid w:val="6E8F1A3E"/>
    <w:rsid w:val="6F2C01B1"/>
    <w:rsid w:val="6FD514B2"/>
    <w:rsid w:val="6FE96A9C"/>
    <w:rsid w:val="6FF57129"/>
    <w:rsid w:val="6FF6F360"/>
    <w:rsid w:val="707079F5"/>
    <w:rsid w:val="71283EF8"/>
    <w:rsid w:val="71AFC2E2"/>
    <w:rsid w:val="71CB7829"/>
    <w:rsid w:val="72A2079B"/>
    <w:rsid w:val="74C441CE"/>
    <w:rsid w:val="76350B9B"/>
    <w:rsid w:val="76BF43FE"/>
    <w:rsid w:val="76DF1E07"/>
    <w:rsid w:val="777F5403"/>
    <w:rsid w:val="77FDD8BD"/>
    <w:rsid w:val="784B2959"/>
    <w:rsid w:val="78B9110E"/>
    <w:rsid w:val="7931117A"/>
    <w:rsid w:val="7A786EAC"/>
    <w:rsid w:val="7AC34628"/>
    <w:rsid w:val="7AD8206E"/>
    <w:rsid w:val="7AFF8EE3"/>
    <w:rsid w:val="7B36CD8D"/>
    <w:rsid w:val="7B4D5FF3"/>
    <w:rsid w:val="7B723164"/>
    <w:rsid w:val="7C044A1D"/>
    <w:rsid w:val="7CEE1457"/>
    <w:rsid w:val="7D6C3FFD"/>
    <w:rsid w:val="7D7B18DD"/>
    <w:rsid w:val="7D7FE911"/>
    <w:rsid w:val="7DEFEBF3"/>
    <w:rsid w:val="7DF464C9"/>
    <w:rsid w:val="7E2C80AA"/>
    <w:rsid w:val="7EBF403E"/>
    <w:rsid w:val="7ED6E3C8"/>
    <w:rsid w:val="7EFE87F5"/>
    <w:rsid w:val="7F05EB37"/>
    <w:rsid w:val="7F5F7544"/>
    <w:rsid w:val="7F759948"/>
    <w:rsid w:val="7FB0D983"/>
    <w:rsid w:val="7FB71D67"/>
    <w:rsid w:val="7FF96011"/>
    <w:rsid w:val="7FFC316B"/>
    <w:rsid w:val="7FFFD702"/>
    <w:rsid w:val="97BF49FE"/>
    <w:rsid w:val="9EDF25C5"/>
    <w:rsid w:val="A4ADF22C"/>
    <w:rsid w:val="ABA9CC85"/>
    <w:rsid w:val="B2DA279C"/>
    <w:rsid w:val="B2FF5D79"/>
    <w:rsid w:val="B36B5170"/>
    <w:rsid w:val="B3B74E9B"/>
    <w:rsid w:val="B7DDED27"/>
    <w:rsid w:val="B9BC442B"/>
    <w:rsid w:val="BB57291A"/>
    <w:rsid w:val="BBEF8D25"/>
    <w:rsid w:val="BF7ED411"/>
    <w:rsid w:val="BFEF71E7"/>
    <w:rsid w:val="BFFD6F8D"/>
    <w:rsid w:val="BFFF3357"/>
    <w:rsid w:val="CBBD8F85"/>
    <w:rsid w:val="D5BB13C9"/>
    <w:rsid w:val="D7F34A3D"/>
    <w:rsid w:val="DAE6952C"/>
    <w:rsid w:val="E7D67B3F"/>
    <w:rsid w:val="EDF13783"/>
    <w:rsid w:val="EF77A1EA"/>
    <w:rsid w:val="EF7E60F5"/>
    <w:rsid w:val="EFE762F7"/>
    <w:rsid w:val="EFF913A8"/>
    <w:rsid w:val="F6CF4785"/>
    <w:rsid w:val="F77F0F76"/>
    <w:rsid w:val="F7AF51B9"/>
    <w:rsid w:val="F7F98DE0"/>
    <w:rsid w:val="F7FFEC56"/>
    <w:rsid w:val="FB7FD1DF"/>
    <w:rsid w:val="FBAEBBF5"/>
    <w:rsid w:val="FBBDE28E"/>
    <w:rsid w:val="FBD42990"/>
    <w:rsid w:val="FBF19EF1"/>
    <w:rsid w:val="FD7F6F50"/>
    <w:rsid w:val="FD9C52F2"/>
    <w:rsid w:val="FDDBB8AD"/>
    <w:rsid w:val="FDFE9C49"/>
    <w:rsid w:val="FE3DFA58"/>
    <w:rsid w:val="FF7E3F57"/>
    <w:rsid w:val="FFB66F9C"/>
    <w:rsid w:val="FFED805C"/>
    <w:rsid w:val="FFF321E3"/>
    <w:rsid w:val="FFF77B50"/>
    <w:rsid w:val="FFFB58B4"/>
    <w:rsid w:val="FFFD5E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eastAsia="仿宋" w:cs="Times New Roman (正文 CS 字体)" w:hAnsiTheme="minorHAnsi"/>
      <w:kern w:val="2"/>
      <w:sz w:val="32"/>
      <w:szCs w:val="24"/>
      <w:lang w:val="en-US" w:eastAsia="zh-CN" w:bidi="ar-SA"/>
    </w:rPr>
  </w:style>
  <w:style w:type="paragraph" w:styleId="2">
    <w:name w:val="heading 1"/>
    <w:basedOn w:val="1"/>
    <w:next w:val="1"/>
    <w:link w:val="33"/>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34"/>
    <w:unhideWhenUsed/>
    <w:qFormat/>
    <w:uiPriority w:val="0"/>
    <w:pPr>
      <w:keepNext/>
      <w:keepLines/>
      <w:spacing w:line="360" w:lineRule="auto"/>
      <w:ind w:firstLine="880" w:firstLineChars="200"/>
      <w:outlineLvl w:val="1"/>
    </w:pPr>
    <w:rPr>
      <w:rFonts w:ascii="Arial" w:hAnsi="Arial" w:eastAsia="仿宋_GB2312" w:cstheme="minorBidi"/>
      <w:b/>
      <w:szCs w:val="22"/>
    </w:rPr>
  </w:style>
  <w:style w:type="paragraph" w:styleId="4">
    <w:name w:val="heading 3"/>
    <w:basedOn w:val="1"/>
    <w:next w:val="1"/>
    <w:link w:val="35"/>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paragraph" w:styleId="5">
    <w:name w:val="heading 4"/>
    <w:basedOn w:val="1"/>
    <w:next w:val="1"/>
    <w:link w:val="3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7"/>
    <w:unhideWhenUsed/>
    <w:qFormat/>
    <w:uiPriority w:val="9"/>
    <w:pPr>
      <w:keepNext/>
      <w:keepLines/>
      <w:spacing w:before="280" w:after="290" w:line="376" w:lineRule="auto"/>
      <w:outlineLvl w:val="4"/>
    </w:pPr>
    <w:rPr>
      <w:rFonts w:asciiTheme="minorHAnsi" w:eastAsiaTheme="minorEastAsia" w:cstheme="minorBidi"/>
      <w:b/>
      <w:bCs/>
      <w:sz w:val="28"/>
      <w:szCs w:val="28"/>
    </w:rPr>
  </w:style>
  <w:style w:type="paragraph" w:styleId="7">
    <w:name w:val="heading 6"/>
    <w:basedOn w:val="1"/>
    <w:next w:val="1"/>
    <w:link w:val="38"/>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39"/>
    <w:unhideWhenUsed/>
    <w:qFormat/>
    <w:uiPriority w:val="9"/>
    <w:pPr>
      <w:keepNext/>
      <w:keepLines/>
      <w:spacing w:before="240" w:after="64" w:line="320" w:lineRule="auto"/>
      <w:outlineLvl w:val="6"/>
    </w:pPr>
    <w:rPr>
      <w:rFonts w:asciiTheme="minorHAnsi" w:eastAsiaTheme="minorEastAsia" w:cstheme="minorBidi"/>
      <w:b/>
      <w:bCs/>
      <w:sz w:val="24"/>
    </w:rPr>
  </w:style>
  <w:style w:type="character" w:default="1" w:styleId="24">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9">
    <w:name w:val="annotation subject"/>
    <w:basedOn w:val="10"/>
    <w:next w:val="10"/>
    <w:link w:val="46"/>
    <w:semiHidden/>
    <w:unhideWhenUsed/>
    <w:qFormat/>
    <w:uiPriority w:val="99"/>
    <w:rPr>
      <w:b/>
      <w:bCs/>
    </w:rPr>
  </w:style>
  <w:style w:type="paragraph" w:styleId="10">
    <w:name w:val="annotation text"/>
    <w:basedOn w:val="1"/>
    <w:link w:val="40"/>
    <w:unhideWhenUsed/>
    <w:qFormat/>
    <w:uiPriority w:val="99"/>
    <w:pPr>
      <w:jc w:val="left"/>
    </w:pPr>
  </w:style>
  <w:style w:type="paragraph" w:styleId="11">
    <w:name w:val="Body Text First Indent"/>
    <w:basedOn w:val="12"/>
    <w:link w:val="55"/>
    <w:unhideWhenUsed/>
    <w:qFormat/>
    <w:uiPriority w:val="99"/>
    <w:pPr>
      <w:ind w:firstLine="420" w:firstLineChars="100"/>
    </w:pPr>
    <w:rPr>
      <w:rFonts w:ascii="Calibri" w:hAnsi="Calibri" w:eastAsia="宋体" w:cs="Times New Roman"/>
      <w:szCs w:val="24"/>
    </w:rPr>
  </w:style>
  <w:style w:type="paragraph" w:styleId="12">
    <w:name w:val="Body Text"/>
    <w:basedOn w:val="1"/>
    <w:link w:val="54"/>
    <w:semiHidden/>
    <w:unhideWhenUsed/>
    <w:qFormat/>
    <w:uiPriority w:val="99"/>
    <w:pPr>
      <w:spacing w:after="120"/>
    </w:pPr>
    <w:rPr>
      <w:rFonts w:asciiTheme="minorHAnsi" w:eastAsiaTheme="minorEastAsia" w:cstheme="minorBidi"/>
      <w:sz w:val="21"/>
      <w:szCs w:val="22"/>
    </w:rPr>
  </w:style>
  <w:style w:type="paragraph" w:styleId="13">
    <w:name w:val="caption"/>
    <w:basedOn w:val="1"/>
    <w:next w:val="1"/>
    <w:unhideWhenUsed/>
    <w:qFormat/>
    <w:uiPriority w:val="35"/>
    <w:rPr>
      <w:rFonts w:eastAsia="黑体" w:asciiTheme="majorHAnsi" w:hAnsiTheme="majorHAnsi" w:cstheme="majorBidi"/>
      <w:sz w:val="20"/>
      <w:szCs w:val="20"/>
    </w:rPr>
  </w:style>
  <w:style w:type="paragraph" w:styleId="14">
    <w:name w:val="toc 3"/>
    <w:basedOn w:val="1"/>
    <w:next w:val="1"/>
    <w:unhideWhenUsed/>
    <w:qFormat/>
    <w:uiPriority w:val="39"/>
    <w:pPr>
      <w:tabs>
        <w:tab w:val="right" w:leader="dot" w:pos="8834"/>
      </w:tabs>
      <w:ind w:left="840" w:leftChars="400"/>
    </w:pPr>
    <w:rPr>
      <w:rFonts w:asciiTheme="minorHAnsi" w:eastAsiaTheme="minorEastAsia" w:cstheme="minorBidi"/>
      <w:sz w:val="21"/>
      <w:szCs w:val="22"/>
    </w:rPr>
  </w:style>
  <w:style w:type="paragraph" w:styleId="15">
    <w:name w:val="Date"/>
    <w:basedOn w:val="1"/>
    <w:next w:val="1"/>
    <w:link w:val="41"/>
    <w:semiHidden/>
    <w:unhideWhenUsed/>
    <w:qFormat/>
    <w:uiPriority w:val="99"/>
    <w:pPr>
      <w:ind w:left="100" w:leftChars="2500"/>
    </w:pPr>
  </w:style>
  <w:style w:type="paragraph" w:styleId="16">
    <w:name w:val="Balloon Text"/>
    <w:basedOn w:val="1"/>
    <w:link w:val="42"/>
    <w:semiHidden/>
    <w:unhideWhenUsed/>
    <w:qFormat/>
    <w:uiPriority w:val="99"/>
    <w:rPr>
      <w:rFonts w:ascii="宋体" w:eastAsia="宋体"/>
      <w:sz w:val="18"/>
      <w:szCs w:val="18"/>
    </w:rPr>
  </w:style>
  <w:style w:type="paragraph" w:styleId="17">
    <w:name w:val="footer"/>
    <w:basedOn w:val="1"/>
    <w:link w:val="43"/>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rPr>
      <w:rFonts w:asciiTheme="minorHAnsi" w:eastAsiaTheme="minorEastAsia" w:cstheme="minorBidi"/>
      <w:sz w:val="21"/>
      <w:szCs w:val="22"/>
    </w:rPr>
  </w:style>
  <w:style w:type="paragraph" w:styleId="20">
    <w:name w:val="footnote text"/>
    <w:basedOn w:val="1"/>
    <w:link w:val="45"/>
    <w:semiHidden/>
    <w:unhideWhenUsed/>
    <w:qFormat/>
    <w:uiPriority w:val="99"/>
    <w:pPr>
      <w:snapToGrid w:val="0"/>
      <w:jc w:val="left"/>
    </w:pPr>
    <w:rPr>
      <w:sz w:val="18"/>
      <w:szCs w:val="18"/>
    </w:rPr>
  </w:style>
  <w:style w:type="paragraph" w:styleId="21">
    <w:name w:val="table of figures"/>
    <w:basedOn w:val="1"/>
    <w:next w:val="1"/>
    <w:unhideWhenUsed/>
    <w:qFormat/>
    <w:uiPriority w:val="99"/>
    <w:pPr>
      <w:ind w:left="200" w:leftChars="200" w:hanging="200" w:hangingChars="200"/>
    </w:pPr>
    <w:rPr>
      <w:rFonts w:asciiTheme="minorHAnsi" w:eastAsiaTheme="minorEastAsia" w:cstheme="minorBidi"/>
      <w:sz w:val="21"/>
      <w:szCs w:val="22"/>
    </w:rPr>
  </w:style>
  <w:style w:type="paragraph" w:styleId="22">
    <w:name w:val="toc 2"/>
    <w:basedOn w:val="1"/>
    <w:next w:val="1"/>
    <w:unhideWhenUsed/>
    <w:qFormat/>
    <w:uiPriority w:val="39"/>
    <w:pPr>
      <w:tabs>
        <w:tab w:val="right" w:leader="dot" w:pos="8834"/>
      </w:tabs>
      <w:spacing w:line="400" w:lineRule="exact"/>
      <w:ind w:left="420" w:leftChars="200"/>
    </w:pPr>
    <w:rPr>
      <w:rFonts w:asciiTheme="minorHAnsi" w:eastAsiaTheme="minorEastAsia" w:cstheme="minorBidi"/>
      <w:sz w:val="21"/>
      <w:szCs w:val="22"/>
    </w:rPr>
  </w:style>
  <w:style w:type="paragraph" w:styleId="23">
    <w:name w:val="Title"/>
    <w:basedOn w:val="1"/>
    <w:next w:val="1"/>
    <w:link w:val="108"/>
    <w:qFormat/>
    <w:uiPriority w:val="0"/>
    <w:pPr>
      <w:spacing w:line="560" w:lineRule="exact"/>
      <w:jc w:val="center"/>
      <w:outlineLvl w:val="0"/>
    </w:pPr>
    <w:rPr>
      <w:rFonts w:ascii="方正小标宋简体" w:hAnsi="方正小标宋简体" w:eastAsia="方正小标宋简体" w:cs="方正小标宋简体"/>
      <w:b/>
      <w:bCs/>
      <w:sz w:val="36"/>
      <w:szCs w:val="32"/>
    </w:rPr>
  </w:style>
  <w:style w:type="character" w:styleId="25">
    <w:name w:val="Strong"/>
    <w:basedOn w:val="24"/>
    <w:qFormat/>
    <w:uiPriority w:val="22"/>
    <w:rPr>
      <w:b/>
      <w:bCs/>
    </w:rPr>
  </w:style>
  <w:style w:type="character" w:styleId="26">
    <w:name w:val="page number"/>
    <w:basedOn w:val="24"/>
    <w:semiHidden/>
    <w:unhideWhenUsed/>
    <w:qFormat/>
    <w:uiPriority w:val="99"/>
  </w:style>
  <w:style w:type="character" w:styleId="27">
    <w:name w:val="Emphasis"/>
    <w:basedOn w:val="24"/>
    <w:qFormat/>
    <w:uiPriority w:val="20"/>
    <w:rPr>
      <w:i/>
      <w:iCs/>
    </w:rPr>
  </w:style>
  <w:style w:type="character" w:styleId="28">
    <w:name w:val="Hyperlink"/>
    <w:basedOn w:val="24"/>
    <w:unhideWhenUsed/>
    <w:qFormat/>
    <w:uiPriority w:val="99"/>
    <w:rPr>
      <w:color w:val="0000FF"/>
      <w:u w:val="single"/>
    </w:rPr>
  </w:style>
  <w:style w:type="character" w:styleId="29">
    <w:name w:val="annotation reference"/>
    <w:basedOn w:val="24"/>
    <w:semiHidden/>
    <w:unhideWhenUsed/>
    <w:qFormat/>
    <w:uiPriority w:val="99"/>
    <w:rPr>
      <w:sz w:val="21"/>
      <w:szCs w:val="21"/>
    </w:rPr>
  </w:style>
  <w:style w:type="character" w:styleId="30">
    <w:name w:val="footnote reference"/>
    <w:basedOn w:val="24"/>
    <w:semiHidden/>
    <w:unhideWhenUsed/>
    <w:qFormat/>
    <w:uiPriority w:val="99"/>
    <w:rPr>
      <w:vertAlign w:val="superscript"/>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3">
    <w:name w:val="标题 1 字符"/>
    <w:basedOn w:val="24"/>
    <w:link w:val="2"/>
    <w:qFormat/>
    <w:uiPriority w:val="9"/>
    <w:rPr>
      <w:rFonts w:ascii="宋体" w:hAnsi="宋体"/>
      <w:b/>
      <w:kern w:val="44"/>
      <w:sz w:val="48"/>
      <w:szCs w:val="48"/>
    </w:rPr>
  </w:style>
  <w:style w:type="character" w:customStyle="1" w:styleId="34">
    <w:name w:val="标题 2 字符"/>
    <w:basedOn w:val="24"/>
    <w:link w:val="3"/>
    <w:qFormat/>
    <w:uiPriority w:val="0"/>
    <w:rPr>
      <w:rFonts w:ascii="Arial" w:hAnsi="Arial" w:eastAsia="仿宋_GB2312" w:cstheme="minorBidi"/>
      <w:b/>
      <w:kern w:val="2"/>
      <w:sz w:val="32"/>
      <w:szCs w:val="22"/>
    </w:rPr>
  </w:style>
  <w:style w:type="character" w:customStyle="1" w:styleId="35">
    <w:name w:val="标题 3 字符"/>
    <w:basedOn w:val="24"/>
    <w:link w:val="4"/>
    <w:qFormat/>
    <w:uiPriority w:val="9"/>
    <w:rPr>
      <w:rFonts w:ascii="宋体" w:hAnsi="宋体"/>
      <w:b/>
      <w:sz w:val="27"/>
      <w:szCs w:val="27"/>
    </w:rPr>
  </w:style>
  <w:style w:type="character" w:customStyle="1" w:styleId="36">
    <w:name w:val="标题 4 字符"/>
    <w:basedOn w:val="24"/>
    <w:link w:val="5"/>
    <w:qFormat/>
    <w:uiPriority w:val="9"/>
    <w:rPr>
      <w:rFonts w:asciiTheme="majorHAnsi" w:hAnsiTheme="majorHAnsi" w:eastAsiaTheme="majorEastAsia" w:cstheme="majorBidi"/>
      <w:b/>
      <w:bCs/>
      <w:kern w:val="2"/>
      <w:sz w:val="28"/>
      <w:szCs w:val="28"/>
    </w:rPr>
  </w:style>
  <w:style w:type="character" w:customStyle="1" w:styleId="37">
    <w:name w:val="标题 5 字符"/>
    <w:basedOn w:val="24"/>
    <w:link w:val="6"/>
    <w:qFormat/>
    <w:uiPriority w:val="9"/>
    <w:rPr>
      <w:rFonts w:asciiTheme="minorHAnsi" w:hAnsiTheme="minorHAnsi" w:eastAsiaTheme="minorEastAsia" w:cstheme="minorBidi"/>
      <w:b/>
      <w:bCs/>
      <w:kern w:val="2"/>
      <w:sz w:val="28"/>
      <w:szCs w:val="28"/>
    </w:rPr>
  </w:style>
  <w:style w:type="character" w:customStyle="1" w:styleId="38">
    <w:name w:val="标题 6 字符"/>
    <w:basedOn w:val="24"/>
    <w:link w:val="7"/>
    <w:qFormat/>
    <w:uiPriority w:val="9"/>
    <w:rPr>
      <w:rFonts w:asciiTheme="majorHAnsi" w:hAnsiTheme="majorHAnsi" w:eastAsiaTheme="majorEastAsia" w:cstheme="majorBidi"/>
      <w:b/>
      <w:bCs/>
      <w:kern w:val="2"/>
      <w:sz w:val="24"/>
      <w:szCs w:val="24"/>
    </w:rPr>
  </w:style>
  <w:style w:type="character" w:customStyle="1" w:styleId="39">
    <w:name w:val="标题 7 字符"/>
    <w:basedOn w:val="24"/>
    <w:link w:val="8"/>
    <w:qFormat/>
    <w:uiPriority w:val="9"/>
    <w:rPr>
      <w:rFonts w:asciiTheme="minorHAnsi" w:hAnsiTheme="minorHAnsi" w:eastAsiaTheme="minorEastAsia" w:cstheme="minorBidi"/>
      <w:b/>
      <w:bCs/>
      <w:kern w:val="2"/>
      <w:sz w:val="24"/>
      <w:szCs w:val="24"/>
    </w:rPr>
  </w:style>
  <w:style w:type="character" w:customStyle="1" w:styleId="40">
    <w:name w:val="批注文字 字符"/>
    <w:basedOn w:val="24"/>
    <w:link w:val="10"/>
    <w:qFormat/>
    <w:uiPriority w:val="99"/>
  </w:style>
  <w:style w:type="character" w:customStyle="1" w:styleId="41">
    <w:name w:val="日期 字符"/>
    <w:basedOn w:val="24"/>
    <w:link w:val="15"/>
    <w:semiHidden/>
    <w:qFormat/>
    <w:uiPriority w:val="99"/>
  </w:style>
  <w:style w:type="character" w:customStyle="1" w:styleId="42">
    <w:name w:val="批注框文本 字符"/>
    <w:basedOn w:val="24"/>
    <w:link w:val="16"/>
    <w:semiHidden/>
    <w:qFormat/>
    <w:uiPriority w:val="99"/>
    <w:rPr>
      <w:rFonts w:ascii="宋体" w:eastAsia="宋体"/>
      <w:sz w:val="18"/>
      <w:szCs w:val="18"/>
    </w:rPr>
  </w:style>
  <w:style w:type="character" w:customStyle="1" w:styleId="43">
    <w:name w:val="页脚 字符"/>
    <w:basedOn w:val="24"/>
    <w:link w:val="17"/>
    <w:qFormat/>
    <w:uiPriority w:val="99"/>
    <w:rPr>
      <w:sz w:val="18"/>
      <w:szCs w:val="18"/>
    </w:rPr>
  </w:style>
  <w:style w:type="character" w:customStyle="1" w:styleId="44">
    <w:name w:val="页眉 字符"/>
    <w:basedOn w:val="24"/>
    <w:link w:val="18"/>
    <w:qFormat/>
    <w:uiPriority w:val="99"/>
    <w:rPr>
      <w:sz w:val="18"/>
      <w:szCs w:val="18"/>
    </w:rPr>
  </w:style>
  <w:style w:type="character" w:customStyle="1" w:styleId="45">
    <w:name w:val="脚注文本 字符"/>
    <w:basedOn w:val="24"/>
    <w:link w:val="20"/>
    <w:semiHidden/>
    <w:qFormat/>
    <w:uiPriority w:val="99"/>
    <w:rPr>
      <w:sz w:val="18"/>
      <w:szCs w:val="18"/>
    </w:rPr>
  </w:style>
  <w:style w:type="character" w:customStyle="1" w:styleId="46">
    <w:name w:val="批注主题 字符"/>
    <w:basedOn w:val="40"/>
    <w:link w:val="9"/>
    <w:semiHidden/>
    <w:qFormat/>
    <w:uiPriority w:val="99"/>
    <w:rPr>
      <w:b/>
      <w:bCs/>
    </w:rPr>
  </w:style>
  <w:style w:type="paragraph" w:styleId="47">
    <w:name w:val="List Paragraph"/>
    <w:basedOn w:val="1"/>
    <w:qFormat/>
    <w:uiPriority w:val="34"/>
    <w:pPr>
      <w:ind w:firstLine="420" w:firstLineChars="200"/>
    </w:pPr>
  </w:style>
  <w:style w:type="character" w:styleId="48">
    <w:name w:val="Placeholder Text"/>
    <w:basedOn w:val="24"/>
    <w:semiHidden/>
    <w:qFormat/>
    <w:uiPriority w:val="99"/>
    <w:rPr>
      <w:color w:val="808080"/>
    </w:rPr>
  </w:style>
  <w:style w:type="paragraph" w:customStyle="1" w:styleId="49">
    <w:name w:val="修订1"/>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50">
    <w:name w:val="修订2"/>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51">
    <w:name w:val="zw"/>
    <w:link w:val="52"/>
    <w:qFormat/>
    <w:uiPriority w:val="0"/>
    <w:pPr>
      <w:spacing w:line="360" w:lineRule="auto"/>
      <w:ind w:firstLine="200" w:firstLineChars="200"/>
      <w:jc w:val="both"/>
    </w:pPr>
    <w:rPr>
      <w:rFonts w:asciiTheme="minorEastAsia" w:hAnsiTheme="minorEastAsia" w:eastAsiaTheme="minorEastAsia" w:cstheme="minorEastAsia"/>
      <w:kern w:val="2"/>
      <w:sz w:val="28"/>
      <w:szCs w:val="24"/>
      <w:lang w:val="en-US" w:eastAsia="zh-CN" w:bidi="ar-SA"/>
    </w:rPr>
  </w:style>
  <w:style w:type="character" w:customStyle="1" w:styleId="52">
    <w:name w:val="zw 字符"/>
    <w:basedOn w:val="24"/>
    <w:link w:val="51"/>
    <w:qFormat/>
    <w:uiPriority w:val="0"/>
    <w:rPr>
      <w:rFonts w:asciiTheme="minorEastAsia" w:hAnsiTheme="minorEastAsia" w:eastAsiaTheme="minorEastAsia" w:cstheme="minorEastAsia"/>
      <w:kern w:val="2"/>
      <w:sz w:val="28"/>
      <w:szCs w:val="24"/>
    </w:rPr>
  </w:style>
  <w:style w:type="paragraph" w:customStyle="1" w:styleId="53">
    <w:name w:val="修订3"/>
    <w:hidden/>
    <w:semiHidden/>
    <w:qFormat/>
    <w:uiPriority w:val="99"/>
    <w:rPr>
      <w:rFonts w:ascii="仿宋" w:eastAsia="仿宋" w:cs="Times New Roman (正文 CS 字体)" w:hAnsiTheme="minorHAnsi"/>
      <w:kern w:val="2"/>
      <w:sz w:val="32"/>
      <w:szCs w:val="24"/>
      <w:lang w:val="en-US" w:eastAsia="zh-CN" w:bidi="ar-SA"/>
    </w:rPr>
  </w:style>
  <w:style w:type="character" w:customStyle="1" w:styleId="54">
    <w:name w:val="正文文本 字符"/>
    <w:basedOn w:val="24"/>
    <w:link w:val="12"/>
    <w:semiHidden/>
    <w:qFormat/>
    <w:uiPriority w:val="99"/>
    <w:rPr>
      <w:rFonts w:asciiTheme="minorHAnsi" w:hAnsiTheme="minorHAnsi" w:eastAsiaTheme="minorEastAsia" w:cstheme="minorBidi"/>
      <w:kern w:val="2"/>
      <w:sz w:val="21"/>
      <w:szCs w:val="22"/>
    </w:rPr>
  </w:style>
  <w:style w:type="character" w:customStyle="1" w:styleId="55">
    <w:name w:val="正文首行缩进 字符"/>
    <w:basedOn w:val="54"/>
    <w:link w:val="11"/>
    <w:qFormat/>
    <w:uiPriority w:val="99"/>
    <w:rPr>
      <w:rFonts w:ascii="Calibri" w:hAnsi="Calibri" w:eastAsiaTheme="minorEastAsia" w:cstheme="minorBidi"/>
      <w:kern w:val="2"/>
      <w:sz w:val="21"/>
      <w:szCs w:val="24"/>
    </w:rPr>
  </w:style>
  <w:style w:type="paragraph" w:customStyle="1" w:styleId="56">
    <w:name w:val="正文(新闻稿)"/>
    <w:link w:val="57"/>
    <w:qFormat/>
    <w:uiPriority w:val="0"/>
    <w:pPr>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character" w:customStyle="1" w:styleId="57">
    <w:name w:val="正文(新闻稿) 字符"/>
    <w:basedOn w:val="24"/>
    <w:link w:val="56"/>
    <w:qFormat/>
    <w:uiPriority w:val="0"/>
    <w:rPr>
      <w:rFonts w:eastAsiaTheme="minorEastAsia" w:cstheme="minorBidi"/>
      <w:kern w:val="2"/>
      <w:sz w:val="24"/>
      <w:szCs w:val="22"/>
    </w:rPr>
  </w:style>
  <w:style w:type="paragraph" w:customStyle="1" w:styleId="58">
    <w:name w:val="正文(标准)"/>
    <w:basedOn w:val="1"/>
    <w:link w:val="59"/>
    <w:qFormat/>
    <w:uiPriority w:val="0"/>
    <w:pPr>
      <w:spacing w:line="360" w:lineRule="auto"/>
      <w:ind w:firstLine="480" w:firstLineChars="200"/>
    </w:pPr>
    <w:rPr>
      <w:rFonts w:ascii="Times New Roman" w:hAnsi="Times New Roman" w:eastAsia="宋体" w:cstheme="minorBidi"/>
      <w:sz w:val="24"/>
      <w:szCs w:val="22"/>
    </w:rPr>
  </w:style>
  <w:style w:type="character" w:customStyle="1" w:styleId="59">
    <w:name w:val="正文(标准) Char"/>
    <w:link w:val="58"/>
    <w:qFormat/>
    <w:uiPriority w:val="0"/>
    <w:rPr>
      <w:rFonts w:cstheme="minorBidi"/>
      <w:kern w:val="2"/>
      <w:sz w:val="24"/>
      <w:szCs w:val="22"/>
    </w:rPr>
  </w:style>
  <w:style w:type="paragraph" w:customStyle="1" w:styleId="60">
    <w:name w:val="标题(新闻稿)，3a"/>
    <w:next w:val="1"/>
    <w:link w:val="61"/>
    <w:qFormat/>
    <w:uiPriority w:val="0"/>
    <w:pPr>
      <w:numPr>
        <w:ilvl w:val="0"/>
        <w:numId w:val="1"/>
      </w:numPr>
      <w:spacing w:before="100" w:beforeAutospacing="1" w:after="100" w:afterAutospacing="1"/>
      <w:outlineLvl w:val="2"/>
    </w:pPr>
    <w:rPr>
      <w:rFonts w:ascii="黑体" w:hAnsi="黑体" w:eastAsia="黑体" w:cs="Times New Roman"/>
      <w:bCs/>
      <w:sz w:val="24"/>
      <w:szCs w:val="28"/>
      <w:lang w:val="en-US" w:eastAsia="zh-CN" w:bidi="ar-SA"/>
    </w:rPr>
  </w:style>
  <w:style w:type="character" w:customStyle="1" w:styleId="61">
    <w:name w:val="标题(新闻稿)，3a 字符"/>
    <w:basedOn w:val="24"/>
    <w:link w:val="60"/>
    <w:qFormat/>
    <w:uiPriority w:val="0"/>
    <w:rPr>
      <w:rFonts w:ascii="黑体" w:hAnsi="黑体" w:eastAsia="黑体"/>
      <w:bCs/>
      <w:sz w:val="24"/>
      <w:szCs w:val="28"/>
    </w:rPr>
  </w:style>
  <w:style w:type="paragraph" w:customStyle="1" w:styleId="62">
    <w:name w:val="title-"/>
    <w:next w:val="51"/>
    <w:link w:val="63"/>
    <w:qFormat/>
    <w:uiPriority w:val="0"/>
    <w:pPr>
      <w:spacing w:line="720" w:lineRule="auto"/>
      <w:jc w:val="center"/>
    </w:pPr>
    <w:rPr>
      <w:rFonts w:ascii="华文中宋" w:hAnsi="华文中宋" w:cs="华文中宋" w:eastAsiaTheme="majorEastAsia"/>
      <w:b/>
      <w:kern w:val="2"/>
      <w:sz w:val="48"/>
      <w:szCs w:val="36"/>
      <w:lang w:val="en-US" w:eastAsia="zh-CN" w:bidi="ar-SA"/>
    </w:rPr>
  </w:style>
  <w:style w:type="character" w:customStyle="1" w:styleId="63">
    <w:name w:val="title- 字符"/>
    <w:basedOn w:val="24"/>
    <w:link w:val="62"/>
    <w:qFormat/>
    <w:uiPriority w:val="0"/>
    <w:rPr>
      <w:rFonts w:ascii="华文中宋" w:hAnsi="华文中宋" w:cs="华文中宋" w:eastAsiaTheme="majorEastAsia"/>
      <w:b/>
      <w:kern w:val="2"/>
      <w:sz w:val="48"/>
      <w:szCs w:val="36"/>
    </w:rPr>
  </w:style>
  <w:style w:type="paragraph" w:customStyle="1" w:styleId="64">
    <w:name w:val="face-company"/>
    <w:link w:val="65"/>
    <w:qFormat/>
    <w:uiPriority w:val="0"/>
    <w:pPr>
      <w:spacing w:line="360" w:lineRule="auto"/>
      <w:jc w:val="center"/>
    </w:pPr>
    <w:rPr>
      <w:rFonts w:asciiTheme="minorEastAsia" w:hAnsiTheme="minorEastAsia" w:eastAsiaTheme="minorEastAsia" w:cstheme="minorEastAsia"/>
      <w:kern w:val="2"/>
      <w:sz w:val="36"/>
      <w:szCs w:val="24"/>
      <w:lang w:val="en-US" w:eastAsia="zh-CN" w:bidi="ar-SA"/>
    </w:rPr>
  </w:style>
  <w:style w:type="character" w:customStyle="1" w:styleId="65">
    <w:name w:val="face-company 字符"/>
    <w:basedOn w:val="24"/>
    <w:link w:val="64"/>
    <w:qFormat/>
    <w:uiPriority w:val="0"/>
    <w:rPr>
      <w:rFonts w:asciiTheme="minorEastAsia" w:hAnsiTheme="minorEastAsia" w:eastAsiaTheme="minorEastAsia" w:cstheme="minorEastAsia"/>
      <w:kern w:val="2"/>
      <w:sz w:val="36"/>
      <w:szCs w:val="24"/>
    </w:rPr>
  </w:style>
  <w:style w:type="paragraph" w:customStyle="1" w:styleId="66">
    <w:name w:val="TOC 标题1"/>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F5597" w:themeColor="accent1" w:themeShade="BF"/>
      <w:kern w:val="0"/>
      <w:sz w:val="32"/>
      <w:szCs w:val="32"/>
    </w:rPr>
  </w:style>
  <w:style w:type="paragraph" w:customStyle="1" w:styleId="67">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9">
    <w:name w:val="xl65"/>
    <w:basedOn w:val="1"/>
    <w:qFormat/>
    <w:uiPriority w:val="0"/>
    <w:pPr>
      <w:widowControl/>
      <w:spacing w:before="100" w:beforeAutospacing="1" w:after="100" w:afterAutospacing="1"/>
      <w:jc w:val="left"/>
    </w:pPr>
    <w:rPr>
      <w:rFonts w:hAnsi="仿宋" w:cs="宋体"/>
      <w:kern w:val="0"/>
      <w:sz w:val="24"/>
    </w:rPr>
  </w:style>
  <w:style w:type="paragraph" w:customStyle="1" w:styleId="7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color w:val="000000"/>
      <w:kern w:val="0"/>
      <w:sz w:val="24"/>
    </w:rPr>
  </w:style>
  <w:style w:type="paragraph" w:customStyle="1" w:styleId="71">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2">
    <w:name w:val="xl68"/>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3">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4">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5">
    <w:name w:val="xl7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7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color w:val="000000"/>
      <w:kern w:val="0"/>
      <w:sz w:val="24"/>
    </w:rPr>
  </w:style>
  <w:style w:type="paragraph" w:customStyle="1" w:styleId="8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color w:val="000000"/>
      <w:kern w:val="0"/>
      <w:sz w:val="24"/>
    </w:rPr>
  </w:style>
  <w:style w:type="paragraph" w:customStyle="1" w:styleId="8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b/>
      <w:bCs/>
      <w:color w:val="000000"/>
      <w:kern w:val="0"/>
      <w:sz w:val="24"/>
    </w:rPr>
  </w:style>
  <w:style w:type="paragraph" w:customStyle="1" w:styleId="8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8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8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b/>
      <w:bCs/>
      <w:color w:val="000000"/>
      <w:kern w:val="0"/>
      <w:sz w:val="24"/>
    </w:rPr>
  </w:style>
  <w:style w:type="paragraph" w:customStyle="1" w:styleId="8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8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87">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88">
    <w:name w:val="xl84"/>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89">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9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1">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2">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3">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4">
    <w:name w:val="xl90"/>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5">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100">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top"/>
    </w:pPr>
    <w:rPr>
      <w:rFonts w:hAnsi="仿宋" w:cs="宋体"/>
      <w:kern w:val="0"/>
      <w:sz w:val="24"/>
    </w:rPr>
  </w:style>
  <w:style w:type="paragraph" w:customStyle="1" w:styleId="101">
    <w:name w:val="xl97"/>
    <w:basedOn w:val="1"/>
    <w:qFormat/>
    <w:uiPriority w:val="0"/>
    <w:pPr>
      <w:widowControl/>
      <w:pBdr>
        <w:top w:val="single" w:color="auto" w:sz="4" w:space="0"/>
        <w:bottom w:val="single" w:color="auto" w:sz="4" w:space="0"/>
      </w:pBdr>
      <w:spacing w:before="100" w:beforeAutospacing="1" w:after="100" w:afterAutospacing="1"/>
      <w:jc w:val="left"/>
      <w:textAlignment w:val="top"/>
    </w:pPr>
    <w:rPr>
      <w:rFonts w:hAnsi="仿宋" w:cs="宋体"/>
      <w:kern w:val="0"/>
      <w:sz w:val="24"/>
    </w:rPr>
  </w:style>
  <w:style w:type="paragraph" w:customStyle="1" w:styleId="102">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10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04">
    <w:name w:val="font6"/>
    <w:basedOn w:val="1"/>
    <w:qFormat/>
    <w:uiPriority w:val="0"/>
    <w:pPr>
      <w:widowControl/>
      <w:spacing w:before="100" w:beforeAutospacing="1" w:after="100" w:afterAutospacing="1"/>
      <w:jc w:val="left"/>
    </w:pPr>
    <w:rPr>
      <w:rFonts w:ascii="仿宋_GB2312" w:hAnsi="宋体" w:eastAsia="仿宋_GB2312" w:cs="宋体"/>
      <w:kern w:val="0"/>
      <w:sz w:val="28"/>
      <w:szCs w:val="28"/>
    </w:rPr>
  </w:style>
  <w:style w:type="paragraph" w:customStyle="1" w:styleId="105">
    <w:name w:val="font7"/>
    <w:basedOn w:val="1"/>
    <w:qFormat/>
    <w:uiPriority w:val="0"/>
    <w:pPr>
      <w:widowControl/>
      <w:spacing w:before="100" w:beforeAutospacing="1" w:after="100" w:afterAutospacing="1"/>
      <w:jc w:val="left"/>
    </w:pPr>
    <w:rPr>
      <w:rFonts w:ascii="仿宋_GB2312" w:hAnsi="宋体" w:eastAsia="仿宋_GB2312" w:cs="宋体"/>
      <w:color w:val="FF0000"/>
      <w:kern w:val="0"/>
      <w:sz w:val="20"/>
      <w:szCs w:val="20"/>
    </w:rPr>
  </w:style>
  <w:style w:type="paragraph" w:customStyle="1" w:styleId="106">
    <w:name w:val="font8"/>
    <w:basedOn w:val="1"/>
    <w:qFormat/>
    <w:uiPriority w:val="0"/>
    <w:pPr>
      <w:widowControl/>
      <w:spacing w:before="100" w:beforeAutospacing="1" w:after="100" w:afterAutospacing="1"/>
      <w:jc w:val="left"/>
    </w:pPr>
    <w:rPr>
      <w:rFonts w:ascii="仿宋_GB2312" w:hAnsi="宋体" w:eastAsia="仿宋_GB2312" w:cs="宋体"/>
      <w:b/>
      <w:bCs/>
      <w:color w:val="000000"/>
      <w:kern w:val="0"/>
      <w:sz w:val="20"/>
      <w:szCs w:val="20"/>
    </w:rPr>
  </w:style>
  <w:style w:type="paragraph" w:customStyle="1" w:styleId="107">
    <w:name w:val="xl64"/>
    <w:basedOn w:val="1"/>
    <w:qFormat/>
    <w:uiPriority w:val="0"/>
    <w:pPr>
      <w:widowControl/>
      <w:spacing w:before="100" w:beforeAutospacing="1" w:after="100" w:afterAutospacing="1"/>
      <w:jc w:val="center"/>
      <w:textAlignment w:val="center"/>
    </w:pPr>
    <w:rPr>
      <w:rFonts w:ascii="宋体" w:hAnsi="宋体" w:eastAsia="宋体" w:cs="宋体"/>
      <w:kern w:val="0"/>
      <w:sz w:val="24"/>
    </w:rPr>
  </w:style>
  <w:style w:type="character" w:customStyle="1" w:styleId="108">
    <w:name w:val="标题 字符"/>
    <w:basedOn w:val="24"/>
    <w:link w:val="23"/>
    <w:qFormat/>
    <w:uiPriority w:val="0"/>
    <w:rPr>
      <w:rFonts w:ascii="方正小标宋简体" w:hAnsi="方正小标宋简体" w:eastAsia="方正小标宋简体" w:cs="方正小标宋简体"/>
      <w:b/>
      <w:bCs/>
      <w:kern w:val="2"/>
      <w:sz w:val="36"/>
      <w:szCs w:val="32"/>
    </w:rPr>
  </w:style>
  <w:style w:type="paragraph" w:customStyle="1" w:styleId="109">
    <w:name w:val="修订4"/>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0">
    <w:name w:val="修订5"/>
    <w:hidden/>
    <w:semiHidden/>
    <w:qFormat/>
    <w:uiPriority w:val="99"/>
    <w:rPr>
      <w:rFonts w:ascii="仿宋" w:eastAsia="仿宋" w:cs="Times New Roman (正文 CS 字体)" w:hAnsiTheme="minorHAnsi"/>
      <w:kern w:val="2"/>
      <w:sz w:val="32"/>
      <w:szCs w:val="24"/>
      <w:lang w:val="en-US" w:eastAsia="zh-CN" w:bidi="ar-SA"/>
    </w:rPr>
  </w:style>
  <w:style w:type="character" w:customStyle="1" w:styleId="111">
    <w:name w:val="未处理的提及1"/>
    <w:basedOn w:val="24"/>
    <w:semiHidden/>
    <w:unhideWhenUsed/>
    <w:qFormat/>
    <w:uiPriority w:val="99"/>
    <w:rPr>
      <w:color w:val="605E5C"/>
      <w:shd w:val="clear" w:color="auto" w:fill="E1DFDD"/>
    </w:rPr>
  </w:style>
  <w:style w:type="paragraph" w:customStyle="1" w:styleId="112">
    <w:name w:val="修订6"/>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3">
    <w:name w:val="修订7"/>
    <w:hidden/>
    <w:semiHidden/>
    <w:qFormat/>
    <w:uiPriority w:val="99"/>
    <w:rPr>
      <w:rFonts w:ascii="仿宋" w:eastAsia="仿宋" w:cs="Times New Roman (正文 CS 字体)" w:hAnsiTheme="minorHAnsi"/>
      <w:kern w:val="2"/>
      <w:sz w:val="32"/>
      <w:szCs w:val="24"/>
      <w:lang w:val="en-US" w:eastAsia="zh-CN" w:bidi="ar-SA"/>
    </w:rPr>
  </w:style>
  <w:style w:type="table" w:customStyle="1" w:styleId="114">
    <w:name w:val="网格型1"/>
    <w:basedOn w:val="3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15">
    <w:name w:val="网格型2"/>
    <w:basedOn w:val="3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6">
    <w:name w:val="修订8"/>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7">
    <w:name w:val="修订9"/>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8">
    <w:name w:val="Revision"/>
    <w:hidden/>
    <w:semiHidden/>
    <w:qFormat/>
    <w:uiPriority w:val="99"/>
    <w:rPr>
      <w:rFonts w:ascii="仿宋" w:eastAsia="仿宋" w:cs="Times New Roman (正文 CS 字体)" w:hAnsiTheme="minorHAns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25</Pages>
  <Words>1848</Words>
  <Characters>10534</Characters>
  <Lines>87</Lines>
  <Paragraphs>24</Paragraphs>
  <TotalTime>1</TotalTime>
  <ScaleCrop>false</ScaleCrop>
  <LinksUpToDate>false</LinksUpToDate>
  <CharactersWithSpaces>12358</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2022-07-24T12:51:00Z</dcterms:created>
  <dc:creator>DAI SIYU</dc:creator>
  <cp:lastModifiedBy>张飞云</cp:lastModifiedBy>
  <cp:lastPrinted>2022-08-04T00:03:00Z</cp:lastPrinted>
  <dcterms:modified xsi:type="dcterms:W3CDTF">2022-08-18T10:18:44Z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y fmtid="{D5CDD505-2E9C-101B-9397-08002B2CF9AE}" pid="3" name="ICV">
    <vt:lpwstr>B165227B1E3644CE9AFF46A2DF0FE4FC</vt:lpwstr>
  </property>
  <property fmtid="{D5CDD505-2E9C-101B-9397-08002B2CF9AE}" pid="4" name="KSOSaveFontToCloudKey">
    <vt:lpwstr>440459247_embed</vt:lpwstr>
  </property>
</Properties>
</file>